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repair_initiation_esl_ca</w:t>
      </w:r>
    </w:p>
    <w:p>
      <w:r>
        <w:t xml:space="preserve"> </w:t>
      </w:r>
    </w:p>
    <w:p>
      <w:pPr>
        <w:pStyle w:val="Heading2"/>
      </w:pPr>
      <w:r>
        <w:t>Title</w:t>
      </w:r>
    </w:p>
    <w:p>
      <w:r>
        <w:t>A conversation-analytic study of repair initiation as a mechanism for resolving communication breakdowns in Ghanaian ESL classrooms</w:t>
      </w:r>
    </w:p>
    <w:p>
      <w:r>
        <w:t xml:space="preserve"> </w:t>
      </w:r>
    </w:p>
    <w:p>
      <w:pPr>
        <w:pStyle w:val="Heading2"/>
      </w:pPr>
      <w:r>
        <w:t>Short Hypothesis</w:t>
      </w:r>
    </w:p>
    <w:p>
      <w:r>
        <w:t>Teacher-initiated restricted repairs cause a higher probability of immediate successful repair by students than teacher-initiated open repairs.</w:t>
      </w:r>
    </w:p>
    <w:p>
      <w:r>
        <w:t xml:space="preserve"> </w:t>
      </w:r>
    </w:p>
    <w:p>
      <w:pPr>
        <w:pStyle w:val="Heading2"/>
      </w:pPr>
      <w:r>
        <w:t>Related Work</w:t>
      </w:r>
    </w:p>
    <w:p>
      <w:r>
        <w:t>Prior research combines conversation analysis (CA) with multimodal observation to study repair initiation in classroom interaction. Existing approaches either (1) provide fine-grained CA descriptions of repair sequences but lack reproducible signal-processing and multimodal alignment, or (2) use automated pipelines for prosody and pose extraction but do not preserve CA sequential detail or do not validate timing tolerances empirically. Quantitative studies typically ignore nested sequential dependence (turn-by-turn autocorrelation) or use weak reliability metrics for temporal events. Limitations include small annotated samples, inadequate temporal agreement reporting for multimodal onsets, scarce sensitivity analyses over timing windows, limited use of graded confidence for multimodal cues, and insufficient public, runnable benchmark artifacts that combine Jeffersonian transcription with aligned signal extracts.</w:t>
      </w:r>
    </w:p>
    <w:p>
      <w:r>
        <w:t xml:space="preserve"> </w:t>
      </w:r>
    </w:p>
    <w:p>
      <w:pPr>
        <w:pStyle w:val="Heading2"/>
      </w:pPr>
      <w:r>
        <w:t>Abstract</w:t>
      </w:r>
    </w:p>
    <w:p>
      <w:r>
        <w:t>This study investigates how repair initiation functions to resolve hearing, speaking, and comprehension troubles in Ghanaian ESL classrooms using a conversation-analytic approach combined with reproducible multimodal signal processing. We analyze a 52-hour classroom corpus and pre-register a primary binary outcome, successful_repair (full uptake within two turns or 5 seconds). The approach pairs CA microanalysis and coder adjudication with a Dockerized pipeline that produces forced-aligned transcripts, prosodic measures, and multimodal keypoints (gaze and gesture) aligned to a common timeline. Main contributions are: (1) an operationalized CA coding scheme for no/partial/full repair with multimodal evidentials and graded confidence, (2) preregistered mixed-effects tests of initiation types and multimodal co-occurrence, and (3) published power simulations and timing-window sensitivity sweeps. Expected outcomes are reproducible evidence on how teacher repair formats and multimodal cues causally affect repair success, plus benchmark artifacts and sensitivity reports to support transparent inference and pedagogical translation.</w:t>
      </w:r>
    </w:p>
    <w:p>
      <w:r>
        <w:t xml:space="preserve"> </w:t>
      </w:r>
    </w:p>
    <w:p>
      <w:pPr>
        <w:pStyle w:val="Heading2"/>
      </w:pPr>
      <w:r>
        <w:t>Experiments</w:t>
      </w:r>
    </w:p>
    <w:p>
      <w:r>
        <w:t>Datasets: 52 hours of Ghanaian ESL classroom recordings (primary corpus); pilot subset: 4 classrooms, 4–6 hours for rate estimation; toy benchmark: 1–2 short annotated clips with hand-checked alignments. Annotation: Jeffersonian transcripts + ELAN tiers; per-repair CSV rows with timestamps, initiation_type, repair_grade, multimodal_confidence (0–1). Baselines: (A) human-only CA coding (no automated features), (B) automated audio-only pipeline (prosody + ASR) without multimodal keypoints, (C) full pipeline but with multimodal_cues_present treated as binary. Evaluation metrics: coder agreement—Krippendorff’s alpha for ordinal repair_grade, Gwet’s AC1 for imbalanced categorical codes, Cohen’s kappa for turn-level binary codes; temporal agreement—IoU (intersection-over-union) for event windows and median absolute onset difference (ms); continuous measures—ICC for prosodic features; model metrics—odds ratio (OR) with 95% CI, p-values, marginal predicted probabilities, AUC (ROC) and calibration plots for predictive checks, AIC/BIC and overdispersion statistics. Primary analysis: preregistered mixed-effects logistic regression predicting successful_repair_binary with fixed effects initiation_type, multimodal_confidence (graded), latency_ms, proficiency_band, and random intercepts/slopes for teacher_id and student_id; include lagged previous_repair and AR(1) if warranted. Power: use pilot-derived repair rates to simulate required annotated events; publish power_sim.R with fixed seeds and parameter sweeps over ICC_teacher (0.02–0.12), ICC_student (0.01–0.08), cluster counts (20–50), and target ORs (1.3–2.0). Ablation and sensitivity studies: (1) remove multimodal inputs to evaluate their incremental effect; (2) represent multimodal_cues_present as binary versus graded confidence; (3) timing-window sweep for co-occurrence (50,100,200,500 ms) and turn/second windows (1–3 turns, 3–7 s) and report how key coefficients change; (4) exclude low-confidence events (alignment_confidence &lt;0.75) to test robustness. Reproducibility: publish Docker pipeline, toy benchmark, hand-checked alignments, model scripts, and simulation seeds in the project repo.</w:t>
      </w:r>
    </w:p>
    <w:p>
      <w:r>
        <w:t xml:space="preserve"> </w:t>
      </w:r>
    </w:p>
    <w:p>
      <w:pPr>
        <w:pStyle w:val="Heading2"/>
      </w:pPr>
      <w:r>
        <w:t>Risk Factors And Limitations</w:t>
      </w:r>
    </w:p>
    <w:p>
      <w:r>
        <w:t>Timing uncertainty: automated onsets (prosody, gaze, gesture) can have variable errors; results will depend on chosen ±ms windows and turn windows. Forced-alignment and diarization failures: poor audio quality or overlapping speech can yield misaligned timestamps or speaker ID errors. Annotation reliability: low prevalence categories or ambiguous confirmations ("yeah") may lower agreement and inflate uncertainty. Sequential dependence and clustering: inadequate clusters or small teacher/student samples reduce power and may force simpler random-effect structures. Generalization: findings from Ghanaian classrooms may not generalize to other educational or linguistic contexts. Computational cost and reproducibility: multimodal extraction (pose, forced-alignment) requires compute and may be slow on limited hardware. Ethical/legal constraints: consent limits may restrict public sharing of exemplars, reducing available benchmark material. Analysis sensitivity: effect sizes and significance can change across timing-window sweeps and when excluding low-confidence events; inference must be interpreted accordingly.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