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A corpus-based quantitative study of lexical, grammatical, pragmatic, and prosodic gender variation in American English telephone conversations</w:t>
      </w:r>
    </w:p>
    <w:p>
      <w:r>
        <w:t xml:space="preserve"> </w:t>
      </w:r>
    </w:p>
    <w:p>
      <w:pPr>
        <w:pStyle w:val="Heading2"/>
      </w:pPr>
      <w:r>
        <w:t>Short Hypothesis</w:t>
      </w:r>
    </w:p>
    <w:p>
      <w:r>
        <w:t>Self-identified gender (male, female, non-binary) causally correlates with measurable differences in hedge frequency, affiliative backchannel rate, use of mitigated directives, and within-speaker per-turn F0 range in spontaneous telephone conversations, after controlling for topic, age, and speaker/dyad random effects.</w:t>
      </w:r>
    </w:p>
    <w:p>
      <w:r>
        <w:t xml:space="preserve"> </w:t>
      </w:r>
    </w:p>
    <w:p>
      <w:pPr>
        <w:pStyle w:val="Heading2"/>
      </w:pPr>
      <w:r>
        <w:t>Related Work</w:t>
      </w:r>
    </w:p>
    <w:p>
      <w:r>
        <w:t>Prior work combines sociolinguistics, conversation analysis (CA), and NLP to study gendered language using speech corpora and machine learning. Common approaches measure lexical frequencies, word- and n-gram patterns, and use supervised classifiers for pragmatic labels; prosody is often measured with automatic pitch trackers. Limitations: many studies treat gender as binary or infer it from voice, increasing bias; few integrate CA-style sequential measures (adjacency pairs, repair dynamics) with statistical models; prosodic analyses often lack rigorous audio QC and diarization, reducing reliability; detector fairness and subgroup calibration are under-reported; reproducibility suffers from missing provenance, inconsistent tool versions, and absent preregistration. Existing models frequently ignore cross-classified dependencies (speaker and dyad) leading to inflated false positives, and small intersectional cells are often over-aggregated or omitted.</w:t>
      </w:r>
    </w:p>
    <w:p>
      <w:r>
        <w:t xml:space="preserve"> </w:t>
      </w:r>
    </w:p>
    <w:p>
      <w:pPr>
        <w:pStyle w:val="Heading2"/>
      </w:pPr>
      <w:r>
        <w:t>Abstract</w:t>
      </w:r>
    </w:p>
    <w:p>
      <w:r>
        <w:t>We analyze how self-identified gender relates to lexical, grammatical, pragmatic, and prosodic patterns in spontaneous telephone speech using the Switchboard Dialogue Act Corpus. We combine manual CA-informed annotation tiers (hedges, backchannels, mitigated directives, adjacency pairs) with automated prosodic extraction and robust diarization. Confirmatory outcomes are hedge rate per 100 tokens, affiliative backchannel rate per minute, proportion of mitigated directives, and within-speaker normalized per-turn F0 range. We fit hierarchical mixed models (crossed speaker and dyad random effects) and CA-informed sequence models to test gender contrasts while controlling for topic, age, and call-type. We pre-register modeling choices, power simulations, QC thresholds, and fairness audits for automated detectors. The main contribution is an auditable, reproducible pipeline that links interactional function (pragmatics/CA) to form (lexical/prosodic) with clear decision rules for small groups and fairness remediation. Expected outcomes are validated, effect-size estimates and uncertainty quantification that clarify which gender-linked patterns hold in telephone interaction and which do not.</w:t>
      </w:r>
    </w:p>
    <w:p>
      <w:r>
        <w:t xml:space="preserve"> </w:t>
      </w:r>
    </w:p>
    <w:p>
      <w:pPr>
        <w:pStyle w:val="Heading2"/>
      </w:pPr>
      <w:r>
        <w:t>Experiments</w:t>
      </w:r>
    </w:p>
    <w:p>
      <w:r>
        <w:t>Datasets: Switchboard Dialogue Act Corpus (primary); hold-out pilot subset (50 calls) for power/ICC estimation and tool tuning. Preprocessing: speaker diarization, forced alignment, tokenization, de-identification, and audio QC (SNR &gt;=12 dB, clipping &lt;=0.5%, diarization DER &lt;15%, WER &lt;10%). Annotation: CA/pragmatic tiers (hedges, backchannels, mitigated directives, repairs) with Krippendorff’s alpha targets &gt;=0.80 (core) and &gt;=0.70 (sequential). Baselines: (A) raw frequency comparison by gender (no random effects); (B) GLMM without crossed random effects; (C) detector outputs without fairness calibration; (D) models excluding prosody; (E) simple Markov sequence model (first-order) vs CA-informed sequence model (conditional transition features). Models: confirmatory GLMMs for counts (Poisson/NegBin with log link), logistic mixed models for proportions (logit link), linear mixed models for continuous prosody; all models also fit in Bayesian form (brms/Stan) with pre-registered weakly informative priors. Evaluation metrics: detectors—precision/recall/F1, ROC-AUC, Brier score, calibration plots; inferential—effect sizes (odds ratios or rate ratios), 95% confidence intervals and 95% credible intervals, posterior probability of sign, R-hat (&lt;1.05) and ESS diagnostics; multiplicity control—Benjamini–Hochberg FDR across four confirmatory tests. Power and sampling: run simulation-based power maps using pilot ICCs to set target N (aim 50–75 speakers per gender×call-type cell with &gt;=3 calls/speaker); report detectable effect sizes. Ablation studies: (1) Remove prosodic predictors; (2) Remove CA adjacency features; (3) Replace hierarchical random effects with fixed-effects only; (4) Use non-calibrated vs calibrated detector outputs. Fairness audit: stratified confusion matrices and calibration by gender/age/dialect; remediation cascade applied when subgroup ΔF1&gt;0.05 or calibration slope diff&gt;0.10. Reproducibility: containerized pipeline, DVC-tracked artifacts, and W3C-PROV metadata for all runs.</w:t>
      </w:r>
    </w:p>
    <w:p>
      <w:r>
        <w:t xml:space="preserve"> </w:t>
      </w:r>
    </w:p>
    <w:p>
      <w:pPr>
        <w:pStyle w:val="Heading2"/>
      </w:pPr>
      <w:r>
        <w:t>Risk Factors And Limitations</w:t>
      </w:r>
    </w:p>
    <w:p>
      <w:r>
        <w:t>Technical failure modes: poor diarization or forced-alignment can corrupt prosodic measures; low SNR calls reduce usable prosody data. Data biases: Switchboard is not fully representative of all dialects, ages, or socioeconomic groups, limiting generalization. Gender measurement limits: self-report categories may be sparse for non-binary or self-described groups, producing small-N cells that reduce statistical power. Modeling risks: misspecification (incorrect link/distribution) or ignored confounders (topic, device) can bias estimates. Fairness and privacy: anonymization may reduce signal for prosody-based analyses; adversarial re-identification risk may persist despite morphing. Compute and scale: hierarchical Bayesian fits and sequence models are computationally expensive for large samples. Evaluation limits: observational design prevents strong causal claims; results show association, not definitive causation. Human annotation: complex CA tiers may yield lower reliability, increasing adjudication load and delay.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