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barcelona_shelter_mobility_justice</w:t>
      </w:r>
    </w:p>
    <w:p>
      <w:r>
        <w:t xml:space="preserve"> </w:t>
      </w:r>
    </w:p>
    <w:p>
      <w:pPr>
        <w:pStyle w:val="Heading2"/>
      </w:pPr>
      <w:r>
        <w:t>Title</w:t>
      </w:r>
    </w:p>
    <w:p>
      <w:r>
        <w:t>Isochrone-based mobility justice analysis of accessibility to Barcelona's climate shelters for vulnerable residents</w:t>
      </w:r>
    </w:p>
    <w:p>
      <w:r>
        <w:t xml:space="preserve"> </w:t>
      </w:r>
    </w:p>
    <w:p>
      <w:pPr>
        <w:pStyle w:val="Heading2"/>
      </w:pPr>
      <w:r>
        <w:t>Short Hypothesis</w:t>
      </w:r>
    </w:p>
    <w:p>
      <w:r>
        <w:t>Accounting for reduced walking speeds and vulnerability-weighted accessibility causes a statistically significant decrease in VAAI scores and increases the number of census tracts classified as accessibility-deficient compared with unadjusted accessibility measures.</w:t>
      </w:r>
    </w:p>
    <w:p>
      <w:r>
        <w:t xml:space="preserve"> </w:t>
      </w:r>
    </w:p>
    <w:p>
      <w:pPr>
        <w:pStyle w:val="Heading2"/>
      </w:pPr>
      <w:r>
        <w:t>Related Work</w:t>
      </w:r>
    </w:p>
    <w:p>
      <w:r>
        <w:t>Existing spatial accessibility methods include simple buffer/isochrone counts, gravity-style decay measures, two-step floating catchment area (2SFCA) techniques, and assignment or discrete-choice models for facility choice. Gravity and 2SFCA approaches weigh distance but often assume uniform travel speeds and ignore microbarriers and temporal variability. Assignment models capture choice behavior but commonly use multinomial logit (MNL) without addressing independence-of-irrelevant-alternatives (IIA) or unobserved taste heterogeneity; they also frequently omit capacity constraints and dynamic queuing. Prior mobility justice frameworks highlight inequities but rarely integrate time-of-day transit reliability, heat-driven mobility impacts, or intersectional vulnerability weights. Validation against health or shelter-utilization outcomes is limited in prior work. Differential privacy and secure enclaves are underused in operational releases. These gaps limit policy relevance when vulnerable groups have different mobility constraints, when shelters reach capacity, or when heat alters travel behavior.</w:t>
      </w:r>
    </w:p>
    <w:p>
      <w:r>
        <w:t xml:space="preserve"> </w:t>
      </w:r>
    </w:p>
    <w:p>
      <w:pPr>
        <w:pStyle w:val="Heading2"/>
      </w:pPr>
      <w:r>
        <w:t>Abstract</w:t>
      </w:r>
    </w:p>
    <w:p>
      <w:r>
        <w:t>We assess whether Barcelona's climate shelter network is equitably accessible to vulnerable residents by combining GIS isochrone analysis, vulnerability weighting, dynamic travel times, and capacity-aware assignment. We compute a Vulnerability-Adjusted Accessibility Index (VAAI) and a Health-Risk Weighted Accessibility Deficit (HRWAD) at census-tract scale using reduced walking-speed profiles for older adults and other mobility-constrained groups, schedule-aware multimodal routing, and a capacity-constrained probabilistic assignment. Main contributions are: (1) formalizing vulnerability-specific isochrones and assignment semantics (P_{c,i,g}), (2) integrating time-varying transit reliability and heat-driven mobility modifiers, and (3) quantifying uncertainty with large Monte Carlo ensembles and a queuing prototype for dynamic overcrowding. Expected outcomes are reproducible maps and metrics that detect spatial and temporal accessibility shortfalls, quantify uncertainty, and link modeled accessibility to shelter occupancy and heat-related health indicators, enabling policy-relevant, equity-centered prioritization of interventions.</w:t>
      </w:r>
    </w:p>
    <w:p>
      <w:r>
        <w:t xml:space="preserve"> </w:t>
      </w:r>
    </w:p>
    <w:p>
      <w:pPr>
        <w:pStyle w:val="Heading2"/>
      </w:pPr>
      <w:r>
        <w:t>Experiments</w:t>
      </w:r>
    </w:p>
    <w:p>
      <w:r>
        <w:t>Datasets: Barcelona shelter registry with capacities and attributes; 2011/2021 census or municipal small-area demographics including age 65+, income, migrant status; OpenStreetMap street network; GTFS transit feeds and GTFS-flex where available; historical shelter occupancy logs and EMS/hospital aggregated heat-related call counts (census-tract aggregated); modeled UTCI or LST microclimate rasters hourly for heat events. Baselines: (A) simple 10-minute uniform-speed isochrone count (speed=1.2 m/s); (B) gravity-style accessibility (2SFCA) using uniform speeds; (C) MNL assignment without capacity constraints. Proposed models: VAAI with reduced walking speeds per-group, capacity-constrained probabilistic assignment (multinomial logit converted to expected allocations), time-varying VAAI (hourly), and queuing-network simulation (time step=5 min, service rate per shelter). Monte Carlo: 5,000 draws varying walking speeds (0.6–1.2 m/s), transfer penalties (0–10 min), GTFS headway perturbations (±20%), shelter capacity imputations (±30%), decay function choice, and weight distributions. Metrics: VAAI (0–1), HRWAD normalized, percent population within 10-minute walk at reduced speed, mean travel time to nearest accessible shelter, Capacity Adequacy Ratio (supply/demand), fairness gap (difference between top and bottom VAAI quintiles), regression fit to shelter occupancy and EMS counts (negative binomial with spatial random effects), uncertainty interval coverage, and runtime/compute cost. Ablations/comparisons: (1) MNL vs mixed/random-coefficient logit to test heterogeneity and IIA effects; (2) with vs without capacity constraints and queuing to measure overcrowding impact; (3) linear vs exponential travel-decay functions. Statistical tests: paired Wilcoxon tests on tract-level VAAI differences, spatial regression coefficients significance (p&lt;0.05), and coverage diagnostics for 90% credible intervals. Reproducibility: containerized code, parameter notebooks, and synthetic DP-protected aggregate releases (epsilon=1–2) for public checks.</w:t>
      </w:r>
    </w:p>
    <w:p>
      <w:r>
        <w:t xml:space="preserve"> </w:t>
      </w:r>
    </w:p>
    <w:p>
      <w:pPr>
        <w:pStyle w:val="Heading2"/>
      </w:pPr>
      <w:r>
        <w:t>Risk Factors And Limitations</w:t>
      </w:r>
    </w:p>
    <w:p>
      <w:r>
        <w:t>Data gaps: incomplete or inconsistent shelter capacity logs, missing GTFS-flex, sparse or unavailable health/occupancy records limit empirical calibration and validation. Behavioral model risk: MNL may violate IIA and understate heterogeneity; mixed-logit estimation needs sufficient data (smart-card traces, surveys) otherwise parameters are weakly identified. Queuing prototype risk: arrival rates and service-time distributions may be poorly observed, producing unreliable wait-time estimates. Heat-mobility coupling: uncertainty in how UTCI or LST actually reduces walking speed or alters transit reliability may bias results. Privacy and DP trade-off: differential privacy (epsilon 1–2) may materially degrade utility at fine spatial scales (small TAZ), reducing actionable detail. Computational limits: ≥5,000 MC runs with time-varying routing and queuing is compute-intensive and may need HPC resources; convergence diagnostics (ESS) may require more draws. Generalization: results are specific to Barcelona's network, demographics, and climate patterns and may not transfer without re-calibration. Ethical/operational: optimization or prioritization may create perceived winners/losers; legal and procedural safeguards are required but are outside model outputs.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