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organic_innovation_acceptance_survey</w:t>
      </w:r>
    </w:p>
    <w:p>
      <w:r>
        <w:t xml:space="preserve"> </w:t>
      </w:r>
    </w:p>
    <w:p>
      <w:pPr>
        <w:pStyle w:val="Heading2"/>
      </w:pPr>
      <w:r>
        <w:t>Title</w:t>
      </w:r>
    </w:p>
    <w:p>
      <w:r>
        <w:t>Survey-based evaluation of the causal effect of information on stakeholder acceptance and development potential of innovations and strategies for organic farming in Germany</w:t>
      </w:r>
    </w:p>
    <w:p>
      <w:r>
        <w:t xml:space="preserve"> </w:t>
      </w:r>
    </w:p>
    <w:p>
      <w:pPr>
        <w:pStyle w:val="Heading2"/>
      </w:pPr>
      <w:r>
        <w:t>Short Hypothesis</w:t>
      </w:r>
    </w:p>
    <w:p>
      <w:r>
        <w:t>Providing attendees with concise, evidence-based information about an innovation's agronomic and economic benefits increases their acceptance and perceived development potential of that innovation compared to attendees who receive no information.</w:t>
      </w:r>
    </w:p>
    <w:p>
      <w:r>
        <w:t xml:space="preserve"> </w:t>
      </w:r>
    </w:p>
    <w:p>
      <w:pPr>
        <w:pStyle w:val="Heading2"/>
      </w:pPr>
      <w:r>
        <w:t>Related Work</w:t>
      </w:r>
    </w:p>
    <w:p>
      <w:r>
        <w:t>Existing work on organic farming innovation emphasizes strategic planning, stakeholder engagement, diffusion modeling (how innovations spread), and scaling through networks. Prior surveys describe attitudes and barriers but are often descriptive, use convenience samples, or lack pre-registered analysis plans. Limitations in current approaches include (1) weak causal identification of drivers of acceptance (many studies report correlations only), (2) inadequate handling of missing data and selection bias (not accounting for data not missing at random), (3) insufficient power calculations that ignore clustered and stratified designs, (4) sparse lab QA/QC and protocol standardization for soil measures when linked to surveys, and (5) limited reproducibility due to missing code, seeds, or synthetic data. These gaps reduce confidence in which innovations are truly acceptable and which have development potential for scaling.</w:t>
      </w:r>
    </w:p>
    <w:p>
      <w:r>
        <w:t xml:space="preserve"> </w:t>
      </w:r>
    </w:p>
    <w:p>
      <w:pPr>
        <w:pStyle w:val="Heading2"/>
      </w:pPr>
      <w:r>
        <w:t>Abstract</w:t>
      </w:r>
    </w:p>
    <w:p>
      <w:r>
        <w:t>We address whether clear, evidence-based information changes stakeholder acceptance and perceived development potential of innovations for organic farming. We propose a survey experiment at organic field days in Germany where attendees are randomized to short informational treatments (agronomic results, economic results, combined, or control). The study uses a stratified, cluster-aware design (region, crop, farm size) and pre-specified estimands: intent-to-treat (ITT) and complier average causal effect (CACE) using randomized encouragement as an instrument. Primary outcomes are binary acceptance, ordinal importance scores, and ranked development potential. Analyses use multilevel models with cluster-robust standard errors, multilevel multiple imputation for missing data, and MNAR sensitivity analyses (pattern-mixture and selection models). We will publish reproducible simulation code, data-generating scripts, and SOPs. Expected contributions: causal evidence on information effects, robust sensitivity to missingness, and open artifacts to guide policy and future trials.</w:t>
      </w:r>
    </w:p>
    <w:p>
      <w:r>
        <w:t xml:space="preserve"> </w:t>
      </w:r>
    </w:p>
    <w:p>
      <w:pPr>
        <w:pStyle w:val="Heading2"/>
      </w:pPr>
      <w:r>
        <w:t>Experiments</w:t>
      </w:r>
    </w:p>
    <w:p>
      <w:r>
        <w:t>Datasets: primary: survey of N=1,200 attendees at multiple organic field days across Germany, stratified by region (north/central/south), crop type (arable/forage/horticulture), and farm size (small/medium/large); collect farm characteristics and prior adoption. Optional linkage: subsample of farms (n≈100) providing yield/net-margin pilot data and SOC samples with full chain-of-custody metadata. Baselines: no-information control; active baselines: agronomic-info, economic-info, combined-info. Evaluation metrics: acceptance_rate (binary: accept=1/refuse=0), importance_score (1-7 Likert), development_rank (1-5), willingness_to_pay_euro (continuous); secondary: heterogeneity by farm_size, baseline_SOC, and region. Experimental setup: randomized assignment at respondent level with blocking by event and farm size; seed-controlled scripts with audit logs; encouragement arm for uptake instrument (randomized incentive to request full evidence) to estimate CACE. Analysis models: ITT via multilevel linear or logistic mixed-effects models with random intercepts for event and cluster (farm), fixed covariates (baseline outcome, sowing date proxy, rotation, soil texture); CACE via two-stage least squares (cluster-robust 2SLS) using randomized encouragement as instrument. Power and sample: simulations across ICC=0.05–0.25 and 10–25% missingness indicate N=1,200 yields 80% power to detect 8–10 percentage-point ITT changes in acceptance; alternative plans published for smaller MDEs. Missing data: multilevel multiple imputation (m=40; imputation respects clusters); MNAR sensitivity: pattern-mixture deltas δ in [−0.5,+0.5] SD for continuous outcomes and shifts in odds for binary outcomes, report bands. Comparisons/ablations: (A) agronomic vs economic vs combined info; (B) remove clustering to show bias; (C) imputation method ablation (single-level MI vs multilevel MI); (D) instrument validity checks (first-stage F&gt;10). Reporting: pre-registered SAP, CI-adjustment per hierarchical gatekeeping for primary outcomes, and open code + synthetic data.</w:t>
      </w:r>
    </w:p>
    <w:p>
      <w:r>
        <w:t xml:space="preserve"> </w:t>
      </w:r>
    </w:p>
    <w:p>
      <w:pPr>
        <w:pStyle w:val="Heading2"/>
      </w:pPr>
      <w:r>
        <w:t>Risk Factors And Limitations</w:t>
      </w:r>
    </w:p>
    <w:p>
      <w:r>
        <w:t>Sampling bias: field-day attendees may not represent the broader organic farmer population (limits external validity). Social desirability: respondents may overstate acceptance when surveyed in-person. Nonresponse and MNAR: refusal or partial responses can bias estimates if not missing at random; sensitivity depends on plausible delta ranges. Limited causal scope: information treatments test short-term stated acceptance, not actual adoption; stated intent may not translate to behavior. Measurement error: self-reported economic data can be inaccurate; optional linked yield/SOC lab measures add complexity and require strict QA/QC (lab failure or poor chain-of-custody reduces validity). Power limits: detecting effects smaller than planned MDE (&lt;5%) or subgroup effects requires larger samples and resources. Generalization: results from Germany and field-day context may not generalize to other countries or to farmers who do not attend field events. Computational reproducibility: requires timely release of seeds, code, and containerized environments; failure to archive these reduces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