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frequency_filtering_metadescriptor</w:t>
      </w:r>
    </w:p>
    <w:p>
      <w:r>
        <w:t xml:space="preserve"> </w:t>
      </w:r>
    </w:p>
    <w:p>
      <w:pPr>
        <w:pStyle w:val="Heading2"/>
      </w:pPr>
      <w:r>
        <w:t>Title</w:t>
      </w:r>
    </w:p>
    <w:p>
      <w:r>
        <w:t>Variance-filtered frequency metadescriptors for concept identification in nonstationary data streams</w:t>
      </w:r>
    </w:p>
    <w:p>
      <w:r>
        <w:t xml:space="preserve"> </w:t>
      </w:r>
    </w:p>
    <w:p>
      <w:pPr>
        <w:pStyle w:val="Heading2"/>
      </w:pPr>
      <w:r>
        <w:t>Short Hypothesis</w:t>
      </w:r>
    </w:p>
    <w:p>
      <w:r>
        <w:t>Filtering frequency components of sample feature vectors by their variance across data batches yields low-dimensional metadescriptors that improve concept-specific grouping and concept identification accuracy under nonstationarity compared to standard spectral or time-domain baselines.</w:t>
      </w:r>
    </w:p>
    <w:p>
      <w:r>
        <w:t xml:space="preserve"> </w:t>
      </w:r>
    </w:p>
    <w:p>
      <w:pPr>
        <w:pStyle w:val="Heading2"/>
      </w:pPr>
      <w:r>
        <w:t>Related Work</w:t>
      </w:r>
    </w:p>
    <w:p>
      <w:r>
        <w:t>Time-frequency transforms (STFT, multitaper STFT) and reassignment/synchrosqueezing give high-resolution spectral representations of nonstationary signals but produce high-dimensional outputs and often assume weak dependence or light tails. Online and adaptive spectral estimators provide streaming updates but rarely quantify finite-sample behavior under dependent data (β-mixing) with explicit constants. Robust estimation methods (MOM, Catoni, Huber) address heavy tails but are seldom integrated with time-frequency pipelines or streaming hyperparameter tuning. Concept-drift and metalearning work address changing distributions in streams, yet they typically rely on time-domain features or global spectral summaries, not per-sample frequency-component selection. Clustering and visualization methods (PCA, spectral clustering) reduce dimension but can lose semantic meaning when applied naively to spectrograms. Common limitations: insufficient treatment of dependence and heavy tails, ad-hoc thresholding for detection, lack of finite-sample guarantees for multitaper estimators, and limited reproducible streaming benchmarks.</w:t>
      </w:r>
    </w:p>
    <w:p>
      <w:r>
        <w:t xml:space="preserve"> </w:t>
      </w:r>
    </w:p>
    <w:p>
      <w:pPr>
        <w:pStyle w:val="Heading2"/>
      </w:pPr>
      <w:r>
        <w:t>Abstract</w:t>
      </w:r>
    </w:p>
    <w:p>
      <w:r>
        <w:t>We address the problem of characterizing and separating evolving concepts in nonstationary data streams by operating in the frequency domain. We propose a frequency-filtering metadescriptor that (1) computes local time-frequency representations of sample feature vectors, (2) identifies frequency components that are informative for concept variation, and (3) filters those components by their variance across data batches to produce compact metadescriptions. A metadescription is a low-dimensional vector summarizing which frequency bins matter for a sample; clustering these metadescriptions groups data chunks into concept-specific sets while preserving semantic meaning. Our main contributions are: the frequency-filtering metadescriptor construction, finite-sample multitaper STFT bounds with explicit dependence on smoothness and dependence (β-mixing) parameters, heavy-tail calibration using robust block estimators, and an online adaptation protocol mapping dynamic regret to per-frame spectral MSE. Expected outcomes are improved concept identification and interpretable visualizations in the original spatial domain, lower-dimensional representations that retain semantics, and reproducible evaluation protocols for streaming nonstationary tasks. (STFT: short-time Fourier transform; β-mixing: a measure of temporal dependence.)</w:t>
      </w:r>
    </w:p>
    <w:p>
      <w:r>
        <w:t xml:space="preserve"> </w:t>
      </w:r>
    </w:p>
    <w:p>
      <w:pPr>
        <w:pStyle w:val="Heading2"/>
      </w:pPr>
      <w:r>
        <w:t>Experiments</w:t>
      </w:r>
    </w:p>
    <w:p>
      <w:r>
        <w:t>Datasets: (1) Synthetic streams generated under Dahlhaus local stationarity with controllable S(t,ω) smoothness, geometric and polynomial β-mixing, and innovations from Gaussian, α-stable (α∈{1.2,1.5,1.8}), and Pareto tails; include injected transient events of varying SNR and frequency content. (2) EEG/MEG recordings with annotated bursts and spikes. (3) Seismic microseismic traces with event labels. (4) Wireless channel traces with Doppler/fading and intermittent interference. Baselines: (A) k-means on raw feature vectors, (B) PCA then k-means, (C) magnitude multitaper STFT spectrogram clustering, (D) online multitaper STFT without variance filtering, (E) existing drift detectors + clustering. Metrics: clustering adjusted Rand index (ARI) and normalized mutual information (NMI) for grouping; detection F1 and false positive rate (FPR) for transient detection; spectral MSE and ridge localization error (Hz or ms) for spectral fidelity; effective dimension (number of retained components) and per-frame latency/memory for runtime. Setup: window lengths L∈{128,256,512}, time-bandwidth NW∈{2,4,6}, tapers K∈{3,5,9}, hop∈{L/4,L/8}; robust options: MOM blocks B∈{20,50} and Huber c∈{1.5,2.0}. Repeats: 50 random seeds, fixed warm-up 50 frames, Dockerized environment. Ablations: (i) remove variance filter (keep full frequency vector), (ii) replace variance filter with mean power filter, (iii) disable MOM/Huber, (iv) vary B and c to test heavy-tail sensitivity. Report statistical significance (paired tests) between proposed method and each baseline.</w:t>
      </w:r>
    </w:p>
    <w:p>
      <w:r>
        <w:t xml:space="preserve"> </w:t>
      </w:r>
    </w:p>
    <w:p>
      <w:pPr>
        <w:pStyle w:val="Heading2"/>
      </w:pPr>
      <w:r>
        <w:t>Risk Factors And Limitations</w:t>
      </w:r>
    </w:p>
    <w:p>
      <w:r>
        <w:t>Technical failure modes: (a) misestimation of temporal dependence β(h) can bias L_eff and underpower tests; (b) heavy tails with α&lt;1.5 can degrade MOM/Huber coverage and break concentration assumptions; (c) small pilot samples make Λ_max and Σ estimates unstable, affecting finite-sample bounds. Data/evaluation biases: domain labels may be noisy or inconsistent, making ARI/NMI optimistic or pessimistic. Scalability and compute: high time-bandwidth or many tapers increases per-frame cost and memory; real-time constraints may limit L,NW,K choices. Generalization limits: concepts not expressed in frequency content (purely spatial or categorical changes) will not be captured. Threshold sensitivity: numeric cutoffs for detectors (clip ratios, kurtosis) can produce domain-dependent false alarms. Adversarial scenarios: correlated instrument noise or synthetic adversarial perturbations may produce spurious high-variance frequency components and false clusters. Reproducibility limits: cross-hardware FP32/FP64 differences and small-sample variability may affect numerical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