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mind_the_jumps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Robust local Gaussian process with perspective transformation for modeling multidimensional nonstationary response surfaces with discontinuities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Combining an adaptive nearest-neighbor local Gaussian process with a multivariate perspective transformation and sparsity-driven mean-shift robustification reduces L2 prediction error near discontinuities and improves calibration compared to global GPs and non-robust local-GP baselines, achieving interior convergence ≍ n^{-2s/(2s+d)} and boundary error scaling O(((log n)/n)^{1/d_b}) under the stated regularity conditions.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on Gaussian process (GP) modeling splits into global GPs (single GP over the whole domain), scalable sparse/global approximations, and local-GP or mixture-of-experts methods that partition the domain and fit local GPs. Global GPs smooth across jumps and thus produce biased estimates near discontinuities. Sparse/global approximations reduce compute but do not address nonstationarity or abrupt jumps. Local-GP and gating approaches adapt to heterogeneity but rely on accurate gating and suffer label-switching, sensitivity to outliers, and poor calibration near boundaries. Robust change-point and discontinuity detectors (1D or low-dim) often do not scale to high-dim inputs or multivariate responses. Random-projection ensembles and local PCA help detect boundaries but have failure modes at small sample counts or high curvature. Prior methods typically lack a joint solution combining (i) multivariate perspective transforms (map that stabilizes local geometry), (ii) sparsity-driven mean-shift robustification (explicit outlier/jump offsets), and (iii) scalable, calibrated inference with concrete gating-capacity and sample-complexity guarantees.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learning multidimensional response surfaces that are piecewise smooth but contain abrupt jumps and outliers. Such discontinuities break standard Gaussian-process (GP) assumptions: global GPs oversmooth and local methods can misassign points near boundaries or be corrupted by anomalies. We propose a scalable Robust Local Gaussian Process (rlgp) framework that fuses three elements: (1) a multivariate perspective transformation that re-parameterizes local charts to stabilize geometry near boundaries (perspective transform: a coordinate change improving local linearity), (2) adaptive nearest-neighbor selection to form local GP experts with per-expert Matérn priors, and (3) a sparsity-driven, optimization-based mean-shift robustification that fits sparse offset terms for jumps and outliers (mean-shift: adding sparse additive offsets to explain abrupt changes). The main contribution is a unified, testable pipeline with explicit sample-complexity and gating-capacity recipes, a variance-correction ansatz for calibrated predictive uncertainty, and an experimentally driven ablation plan. Expected outcome: improved prediction accuracy and calibrated uncertainties near discontinuities, scalable training to moderate-large datasets, and reproducible failure-mode characterization.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synthetic piecewise s-Hölder functions with controlled boundaries (checkerboard, circular interface, oblique hyperplane), shock-like PDE slices (1D Burgers shock embedded in higher dims), Stefan-type phase-change front; real-world: transonic CFD airfoil shock simulations (NASA SU2 style) and thermomechanical phase-change simulation outputs; all datasets provided with ground-truth boundary and jump magnitudes. Baselines: (A) global GP (full and sparse inducing), (B) local-GP without robustification (adaptive k-NN experts), (C) local-GP with heuristic robustification (winsorization), (D) projection-ensemble boundary detector + local GP, (E) neural-gating mixture-of-experts (deep gate) without perspective transform. Metrics: interior RMSE (points with dist&gt;δ_sep from boundary), continuous ranked probability score (CRPS), boundary F1 (binary boundary detection), Hausdorff distance between estimated and true interfaces, per-bin calibration error and PIT histograms binned by distance-to-boundary, wall-clock time and peak memory. Experimental grid: n ∈ {500,2000,8000,32000}, d ∈ {2,5,10}, d_b ∈ {1,2,d-1}, Δ/σ ∈ {1,2,4}, sampling nonuniformity ρ ∈ {1,5}; seeds ≥10 per cell. Calibration: persistent calibration reservoir fraction 20%; per-bin conformal sample sizes m_bin ≥ (2/ε^2) log(2B/β). Ablations: remove perspective transform, remove mean-shift robustification, vary projection ensemble m ∈ {10,50,200}, vary local PCA k ∈ {50,200,1000}, anchor fraction α ∈ {0,0.01,0.05}. Statistical analysis: compute 95% CI for metric differences, apply Benjamini–Hochberg correction across cells, report small-n failure tables where expected boundary samples &lt;1 and projection/tangent recovery fails.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Gating misclassification: inaccurate boundary approximations (gating sup-error η_n) increase misassignment mass and inflate boundary error term; small boundary patches with expected sample count &lt;1 can be missed by projection ensembles. Projection and local PCA failure: high curvature κ, heavy-tailed noise, or very small k lead to incorrect tangent recovery. Variance-correction overfitting: fitted inflation parameters (γ1,γ2,α) can over-correct and reduce sharpness; diagnostic tests (cross-validated CRPS) are required. Anchoring bias: deterministic anchors introduce finite-sample bias proportional to anchor fraction α and jump magnitude; sensitivity increases if anchors are mislocated. Scalability limits: training beyond ~100k points requires aggressive inducing-point approximations, expert pruning, or distributed compute; memory and GPU FLOP costs can become bottlenecks. Model mismatch: assumptions (piecewise s-Hölder smoothness, C1 boundary) may not hold in some real data, limiting generalization. Evaluation bias: boundary-stratified metrics depend on bin width and sampling; bootstrap procedures must be formalized to avoid ad-hoc thresholds.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