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rp_change_quantile_protection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Recurrence-plot and change-quantile based InceptionTime protection for transmission lines connected to photovoltaic plants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protection system that inputs recurrence matrices and mean change-in-quantile features into an InceptionTime classifier with ReliefF-selected features and semi-supervised label spreading/propagation/self-training will detect and correctly locate faults on PV-connected transmission lines with ≥95% detection within 50 ms and a false-trip rate ≤1e-4 per hour under the test scenario suite.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Traditional protection uses magnitude/directional or traveling-wave methods that fail when inverter-interfaced PV reduces fault signatures. Recent ML approaches apply convolutional and time-series models to raw currents or engineered features; some use recurrence plots (RP) to capture nonlinear dynamics and others use quantile-change statistics to detect distribution shifts. InceptionTime and other deep CNN/TCN models show strong supervised classification on time series, while semi-supervised methods (self-training, label spreading, label propagation) address label scarcity. Limitations in prior work include (1) insufficient handling of PV-induced low short-circuit currents and CT nonlinearity, (2) lack of formal procedures for ultrarare false-trip rate estimation, (3) scarce use of EVT/Bayesian pooling for rare-event bounds, (4) incomplete adversarial and physical‑attack testing, and (5) few studies demonstrating deterministic end-to-end latency for protection-grade deployment.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single-ended protection method for the transmission-line segment between the grid and photovoltaic plants that combines recurrence plots (RP) and change-in-quantile features with an InceptionTime-based deep classifier. Recurrence plots capture nonlinear, repeating structure in three-phase current waveforms; change-in-quantile features measure distribution shifts across sliding windows. ReliefF selects the most informative quantile features. To address scarce labeled faults we integrate semi-supervised paradigms (label spreading, label propagation, self-training) and contrastive pretraining. For ultrarare false-trip assessment we apply Peaks-Over-Threshold (POT) with a Bayesian hierarchical Poisson–GPD model and perform prior-sensitivity and declustering analyses. We validate robustness with seeded adversarial recipes (PGD L-infty and L2), physical emulations (CT remanence, time shifts), and hardware-in-the-loop latency stress tests. Expected contributions are higher detection/selectivity under PV disturbance, calibrated uncertainty, quantified ultrarare false-trip bounds, and reproducible CI/HIL artifacts suitable for certification.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 PSCAD/EMTDC library of PV-plant interfaced line faults covering A/B/C and multi-phase, fault resistances 0–200 Ω, PV output ramps and cloud-flicker; (2) WSCC 9-bus and IEEE 39-bus EMT scenarios; (3) RTDS/HIL stress runs with CT saturation and comms impairments; (4) optional field shadow data (8,000 h) for final pooling. Sampling: 20 kHz, windows Twindow=50 ms and 30 ms with 50% overlap. Baselines: conventional magnitude/directional relay, traveling-wave detector, thresholded quantile detector, InceptionTime on raw currents, RP-only CNN, quantile-only TCN. Proposed: RP+change-quantiles → ReliefF → InceptionTime classifier; semi-supervised variants using label spreading, label propagation, and self-training; contrastive pretraining; adversarially trained model. Metrics: detection rate within 50 ms, detection latency distribution (P50/P95/P99/P99.9), false-trip rate (per hour), fault-location error (meters or % reach), phase-identification accuracy, Expected Calibration Error (ECE/CECE), EVT posterior 95% upper for false-trip rate, Tinfer and end-to-end P99.9 latency. Ablations: remove RP; remove change-quantiles; no ReliefF; supervised-only vs semi-supervised; with/without adversarial training; test randomized smoothing. Adversarial tests: seeded PGD white-box L∞=0.10·signal_range step=ε/4 iterations=40 restarts=5; L2 variant ε~5–10% RMS; black-box NES 10 restarts 100 queries. Physical emulations: CT remanence knee 3–12×In τ 0.05–2 s, time-shifts ±5 ms, additive noise to SNR 20 dB. EVT tests: declustering runs method with r ∈ {50,100,200 ms} sensitivity sweep; GPD priors for ξ include symmetric weak priors centered at 0 and alternatives allowing negative ξ; Bayesian hierarchical Poisson–GPD pooling across cells with prior choices reported and prior-predictive checks. Statistical tests: non-inferiority margin detection drop ≤2 percentage points, α=0.05 two-sided, sequential interim (≤3 looks) using O'Brien–Fleming spending. Reproducibility: fixed seeds, containerized pipelines, NPU and CPU inference timing measured on target hardware, and HIL P99.9 latency stress runs recorded with hardware traces.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Low fault currents from PV inverters and CT saturation can obscure signatures; RP and quantiles may fail when signals are heavily clipped or remanent. (CT saturation: magnetic sensor nonlinearity causing distorted currents.) 2) Label scarcity: semi-supervised gains depend on unlabeled data being representative; covariate shift can bias pseudo-labels. 3) Ultrarares: EVT/GPD fits require sufficient exceedances; small counts or strong temporal dependence will inflate uncertainty. 4) Declustering sensitivity: choice of runs parameter r affects exceedance counts and tail fits; residual temporal dependence may violate EVT independence assumptions. 5) Pooling risk: hierarchical pooling across dissimilar cells can bias posterior rates if pooling strength is mis-specified. 6) Adversarial generalization: digital PGD bounds may not capture all physical attacks; mapping from digital ε to field perturbations may be approximate. 7) Latency and compute: target Tinfer on NPUs may not be achieved on all hardware; end-to-end P99.9 latency could exceed protection windows under worst comms. 8) Generalization: models trained on simulated scenarios may not cover all grid topologies or inverter controls. 9) Regulatory and operator acceptance: high confidence thresholds (e.g., 0.999) demand very low false-trip uncertainty which may be unattainable without prolonged shadow operation. 10) Compute costs and complexity: combining RP, InceptionTime, adversarial training, EVT and Bayesian pooling increases engineering and compute overhead for deployment.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