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ai_for_hpc_efficiency</w:t>
      </w:r>
    </w:p>
    <w:p>
      <w:r>
        <w:t xml:space="preserve"> </w:t>
      </w:r>
    </w:p>
    <w:p>
      <w:pPr>
        <w:pStyle w:val="Heading2"/>
      </w:pPr>
      <w:r>
        <w:t>Title</w:t>
      </w:r>
    </w:p>
    <w:p>
      <w:r>
        <w:t>Systematic review and taxonomy of AI methods for improving operational efficiency in high-performance computing systems</w:t>
      </w:r>
    </w:p>
    <w:p>
      <w:r>
        <w:t xml:space="preserve"> </w:t>
      </w:r>
    </w:p>
    <w:p>
      <w:pPr>
        <w:pStyle w:val="Heading2"/>
      </w:pPr>
      <w:r>
        <w:t>Short Hypothesis</w:t>
      </w:r>
    </w:p>
    <w:p>
      <w:r>
        <w:t>Applying AI-based operational controls (including ML, optimization, surrogate modeling, and language-model automation) to HPC runtime workflows reduces median time-to-solution (TTS) by at least 10% while keeping the fraction of jobs that slow down by &gt;2% below 2% on representative clusters.</w:t>
      </w:r>
    </w:p>
    <w:p>
      <w:r>
        <w:t xml:space="preserve"> </w:t>
      </w:r>
    </w:p>
    <w:p>
      <w:pPr>
        <w:pStyle w:val="Heading2"/>
      </w:pPr>
      <w:r>
        <w:t>Related Work</w:t>
      </w:r>
    </w:p>
    <w:p>
      <w:r>
        <w:t>Existing work applies AI to HPC in several veins: learned performance models for runtime prediction, ML-driven scheduling and resource allocation, surrogate models for expensive simulation steps, anomaly and fault detection using classifiers, and language-model-based automation for operator tasks. Strengths include improved prediction accuracy and some energy savings. Limitations are common: inconsistent evaluation protocols, scarce cross-site telemetry reuse, weak statistical guarantees (small or unreported sample sizes, few cohort-level tests), inadequate sensor-uncertainty accounting, limited differential-privacy (DP) or composition proofs, little formal verification of rollback semantics, and sparse adversarial/red-team assessment. Many systems report per-job gains without cohort monotonicity checks, and baseline selection often lacks causal checks against covariate shift or confounding. Reproducibility and CI integration are frequently missing or ad hoc.</w:t>
      </w:r>
    </w:p>
    <w:p>
      <w:r>
        <w:t xml:space="preserve"> </w:t>
      </w:r>
    </w:p>
    <w:p>
      <w:pPr>
        <w:pStyle w:val="Heading2"/>
      </w:pPr>
      <w:r>
        <w:t>Abstract</w:t>
      </w:r>
    </w:p>
    <w:p>
      <w:r>
        <w:t>We present a systematic review and practical evaluation protocol that organizes AI interventions for high-performance computing (HPC) into six operational application areas: performance estimation, performance optimization, scheduling, surrogate modeling, fault detection, and language-model-based automation. Our main deliverable is a machine-checkable taxonomy and a reproducible evaluation stack: canonical baseline-selection rules, cohort-level statistical templates (with power/sample-size tools), sensor-calibration and Monte Carlo uncertainty propagation, DP-utility reporting, rollback semantics with latency bounds, and a safety-test/red-team harness. The primary contribution is a unified, auditable workflow that makes numeric defaults and acceptance gates explicit, enabling reproducible comparison and safe promotion of learned controllers into production. Expected outcomes are (1) clear, testable policies for baseline matching and cohort testing, (2) empirical priors and decision-loss curves that justify default thresholds, and (3) CI-integrated artifacts that demonstrate whether AI-driven controls achieve measurable TTS or energy gains without unacceptable risk. This work aims to increase scientific rigor and operational defensibility of AI in HPC.</w:t>
      </w:r>
    </w:p>
    <w:p>
      <w:r>
        <w:t xml:space="preserve"> </w:t>
      </w:r>
    </w:p>
    <w:p>
      <w:pPr>
        <w:pStyle w:val="Heading2"/>
      </w:pPr>
      <w:r>
        <w:t>Experiments</w:t>
      </w:r>
    </w:p>
    <w:p>
      <w:r>
        <w:t>Datasets: 30 days of anonymized, per-job telemetry per cluster (TTS, ETS, resource usage, I/O, MPI bytes/sec, checkpoint sizes, timestamps), canonical trace sets (deterministic replayable traces), benchmarks: HPL, STREAM, OSU microbenchmarks, representative scientific kernels, and at least one large AI training workload. Baselines: current production policies (no-AI heuristics), prior ML-based schedulers/controllers where available, and a randomized control. Evaluation metrics: median TTS, mean ETS (energy-to-solution), 95th-percentile(new_TTS/baseline_TTS), fraction of jobs with &gt;2% slowdown (degradation rate), rollback frequency and latency (L_soft, T_rb_soft), detection ROC for drift/attacks (TPR/FPR), and DP-utility curves (effect on acceptance probability vs ε). Experimental setup: implement baseline selection pipeline: feature extraction → PCA (retain 95% variance) → Gaussian Mixture Model (K by BIC) → Mahalanobis distance matching within 30-day window and threshold d0 (95th percentile); rolling baseline = median of last N=50 matches. Statistical tests: paired log-transformed tests (alpha=0.05, power=0.8 default), Wilcoxon/permutation fallback for heavy tails; sample-size calculator and CI gating. Sensor uncertainty: Monte Carlo propagation (1k quick, 10k final) using per-sensor bias+σ models. DP accounting: RDP/moments-accountant conversions to (ε,δ) and a privacy ledger. Red-team: telemetry poisoning at rates {1%,5%,10%}. Ablations: (A) remove uncertainty propagation, (B) vary N in {20,50,100}, (C) replace Mahalanobis matching with propensity-score stratified matching, (D) vary ε in {0.5,1.0,2.0} for DP. Success criteria: median TTS reduction ≥10% and degradation rate ≤2% with statistical significance and CI-checked sensor uncertainty; report all metric values and statistical power achieved.</w:t>
      </w:r>
    </w:p>
    <w:p>
      <w:r>
        <w:t xml:space="preserve"> </w:t>
      </w:r>
    </w:p>
    <w:p>
      <w:pPr>
        <w:pStyle w:val="Heading2"/>
      </w:pPr>
      <w:r>
        <w:t>Risk Factors And Limitations</w:t>
      </w:r>
    </w:p>
    <w:p>
      <w:r>
        <w:t>Sensor and telemetry errors: biased or bursty sensor measurements can mislead tests (sensor models assume additive bias+Gaussian noise but real errors may be heavy-tailed). Baseline selection confounding: Mahalanobis/GMM matching can fail under covariate shift or hidden confounders, producing biased effect estimates. Small-sample / heavy-tail issues: required sample sizes may be larger than available, reducing statistical power; non-normal runtimes undermine parametric tests. DP utility trade-off: added noise for privacy may reduce ability to detect real effects. Platform access and reproducibility: limited access to representative clusters or telemetry will restrict validation and generalization. Formal verification scope: proving liveness/safety properties at scale is complex and formal models may omit low-level implementation detail. Computational cost: Monte Carlo propagation (10k samples) and trace-driven replay are compute-intensive. Generalization limits: results calibrated on chosen clusters and benchmarks may not transfer to different hardware, job mixes, or operational policies. Legal/privacy constraints: GDPR or tenant policies may limit telemetry sharing or retention.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