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anion_gap_lactate_predictor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Predictive modeling of elevated serum lactate in emergency department sepsis without shock using albumin-corrected anion gap and ROC analysis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Higher albumin-corrected anion gap (AG_corr) values measured on the index pre-treatment laboratory specimen increase the probability of elevated serum lactate &gt;2.0 mmol/L and &gt;4.0 mmol/L in adult emergency department patients with sepsis without shock.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has explored simple biochemical rules (raw anion gap thresholds), single-variable screening (raw lactate or qSOFA score), and multivariable statistical or machine-learning models to predict elevated lactate in sepsis. Limitations include: (1) inconsistent handling of albumin (many studies use uncorrected AG, which can bias AG when albumin is low); (2) limited measurement-error correction for platform and specimen differences (few studies propagate lab imprecision into thresholds); (3) weak transportability evaluation (lack of leave-one-site-out or temporal validation to assess generalizability); (4) incomplete missing-data strategies (many assume data missing completely at random rather than using multiple imputation with MNAR sensitivity); (5) limited prespecification of EPV and penalization leading to overfitting. These gaps reduce reproducibility and clinical utility of AG-based lactate prediction.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whether the albumin-corrected anion gap (AG_corr) predicts elevated serum lactate in emergency department (ED) patients diagnosed with sepsis but not in shock. Using retrospective ED clinical and laboratory data, we will model AG_corr continuously with restricted cubic splines and prespecified covariates to estimate the probability of lactate ≥2.0 mmol/L (primary) and ≥4.0 mmol/L (secondary). The approach integrates robust missing-data methods (multiple imputation), measurement-error correction (SIMEX and regression-calibration) using platform coefficient-of-variation data, and penalized model selection (elastic-net) alongside mixed-effects and gradient-boosted tree models. We will derive optimal AG_corr cut-offs via receiver operating characteristic (ROC) analysis and report sensitivity, specificity, calibration, and decision-curve net benefit. Internal-external cross-validation (leave-one-site-out) and prespecified transportability analyses will assess generalizability. The main contribution is a rigorously specified, measurement-error-aware predictive framework that yields prespecified AG_corr thresholds and quantifies uncertainty, supporting reproducible risk stratification for expedited lactate testing in ED sepsis without shock.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 sources: retrospective ED datasets from multiple hospitals with index pre-treatment labs drawn within 60 minutes of triage; exclude encounters with ICU admission within 6 hours of index draw; require Na, Cl, HCO3, albumin, and lactate on the index specimen or flag for imputation. Target sample sizes: primary derivation N=600 (≈180 events) and sensitivity N=840 (inflated for precision). Preprocessing: standardize units (mmol/L for electrolytes, g/dL for albumin), compute AG = Na - (Cl + HCO3) and AG_corr = AG + 2.5*(4.0 - albumin) when albumin&lt;4.0; annotate platform and specimen type. Missing data: MICE (multiple imputation by chained equations) with m=40 imputations; disallow post-index or post-treatment variables in imputation models. Measurement error: collect platform CVs and run SIMEX (lambda={0.5,1,1.5,2}, 1000 replicates) and regression-calibration nested within each imputation. Models: (A) mixed-effects logistic regression with hospital random intercept and splines for AG_corr and age; (B) elastic-net penalized logistic regression (alpha grid {0.25,0.5,0.75}) with site fixed effects; (C) gradient-boosted trees (XGBoost) including platform features. Baselines: raw AG threshold classifier, uncorrected AG logistic model, qSOFA-only rule, and logistic model without AG_corr. Evaluation metrics: AUROC (area under ROC), sensitivity and specificity (with 95% CIs), calibration intercept and slope, Brier score, NPV/PPV at prespecified cutoffs, sensitivity at rule-out threshold (target ≥95% sensitivity) with CI half-width ≤±3%, and decision-curve net benefit. Validation: internal-external cross-validation (leave-one-site-out) and temporal split (earlier vs later months) reported per site with recalibration (intercept and slope). Statistical inference: bootstrap (1000 resamples) clustered by patient for CIs and optimism correction. Comparisons/ablations: (1) ablation A: remove albumin correction (use raw AG) to measure impact on AUROC and thresholds; (2) ablation B: exclude POC platforms (CV&gt;10% or bias&gt;0.3 mmol/L) to assess representativeness change; (3) ablation C: disable measurement-error correction (no SIMEX) to quantify bias; (4) model comparison: report elastic-net vs mixed-effects vs XGBoost on same imputed datasets. Report: optimal AG_corr cut-offs for lactate&gt;2 and &gt;4 with 95% CIs and decision-curve results across prevalence scenarios.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insufficient events (low prevalence of lactate≥4) causing low power and unstable estimates; convergence failures in penalized models or SIMEX under extreme measurement-error inputs. Data biases: selection bias from who had pre-treatment lactate drawn (lab-ordering bias) that may not be fully corrected by IPW; MNAR missingness for albumin that invalidates MAR imputations; site/platform heterogeneity leading to poor transportability. Measurement issues: inaccurate or missing platform CV metadata undermines SIMEX/regression-calibration; POC assays excluded for high CV may reduce real-world representativeness. Statistical limits: clustering and repeated encounters complicate inference if not handled (inflated Type I error if ignored); interactions may overfit given limited EPV. Scalability and compute: nested SIMEX within MICE with 1000 SIMEX replicates and 40 imputations is computationally heavy. Generalization limits: thresholds derived on retrospective data may not perform prospectively, especially in EDs with different case mix, lab platforms, or workflows.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