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pos_corpus_anomaly_detection</w:t>
      </w:r>
    </w:p>
    <w:p>
      <w:r>
        <w:t xml:space="preserve"> </w:t>
      </w:r>
    </w:p>
    <w:p>
      <w:pPr>
        <w:pStyle w:val="Heading2"/>
      </w:pPr>
      <w:r>
        <w:t>Title</w:t>
      </w:r>
    </w:p>
    <w:p>
      <w:r>
        <w:t>Statistical anomaly detection for automatic identification of annotation errors in part-of-speech tagged corpora</w:t>
      </w:r>
    </w:p>
    <w:p>
      <w:r>
        <w:t xml:space="preserve"> </w:t>
      </w:r>
    </w:p>
    <w:p>
      <w:pPr>
        <w:pStyle w:val="Heading2"/>
      </w:pPr>
      <w:r>
        <w:t>Short Hypothesis</w:t>
      </w:r>
    </w:p>
    <w:p>
      <w:r>
        <w:t>Elements of a part-of-speech tagged corpus that fall below the 5th percentile probability under a probabilistic model fit to manually marked annotations contain annotation errors at a higher rate than elements sampled uniformly at random.</w:t>
      </w:r>
    </w:p>
    <w:p>
      <w:r>
        <w:t xml:space="preserve"> </w:t>
      </w:r>
    </w:p>
    <w:p>
      <w:pPr>
        <w:pStyle w:val="Heading2"/>
      </w:pPr>
      <w:r>
        <w:t>Related Work</w:t>
      </w:r>
    </w:p>
    <w:p>
      <w:r>
        <w:t>Prior work uses three broad approaches to find annotation errors: (1) simple statistical heuristics (for example mean plus two standard deviations) applied to feature scores, (2) supervised classifiers trained on hand-labeled error examples or synthetic injections, and (3) human review guided by rule-based or uncertainty-driven sampling. Limitations: heuristics are ad hoc and not calibrated to domain risk; supervised methods require representative error examples and suffer from leakage when synthetic templates or seeds overlap train/test; human review scales poorly and yields variable agreement. Recent studies on synthetic-vs-natural detection show that high classifier AUC can reflect injection artifacts rather than real errors. Privacy and release work highlights that naive public sharing of models/caches can enable membership inference (attacks that detect if an item was in training). Existing pipelines rarely combine formal equivalence testing, leakage audits, privacy gating, and human-eval power calculations in a single reproducible CI-ready workflow.</w:t>
      </w:r>
    </w:p>
    <w:p>
      <w:r>
        <w:t xml:space="preserve"> </w:t>
      </w:r>
    </w:p>
    <w:p>
      <w:pPr>
        <w:pStyle w:val="Heading2"/>
      </w:pPr>
      <w:r>
        <w:t>Abstract</w:t>
      </w:r>
    </w:p>
    <w:p>
      <w:r>
        <w:t>We propose a reproducible pipeline that fits probabilistic models over elements of a manually annotated part-of-speech (POS) corpus and uses statistical anomaly detection to flag likely annotation errors. The core method learns a distribution of valid annotation patterns and treats low-probability elements as anomalies for human review. Main contributions are: (1) formalizing release criteria via paired equivalence testing on transformed metrics (AUC and Jensen–Shannon divergence) with bootstrap confidence intervals, (2) leakage-free splitting and mandatory fingerprinting checks to avoid template/seed bleed, and (3) integrated privacy and membership-inference gating for public releases. Expected outcome: a measurable, auditable workflow that surfaces annotation errors with higher precision than random sampling, provides calibrated statistical decisions for release, and generates reproducible artifacts (scripts, manifests, and CI checks) that support safe dataset corrections and controlled sharing. This approach aims to reduce manual effort while preserving scientific and privacy guarantees.</w:t>
      </w:r>
    </w:p>
    <w:p>
      <w:r>
        <w:t xml:space="preserve"> </w:t>
      </w:r>
    </w:p>
    <w:p>
      <w:pPr>
        <w:pStyle w:val="Heading2"/>
      </w:pPr>
      <w:r>
        <w:t>Experiments</w:t>
      </w:r>
    </w:p>
    <w:p>
      <w:r>
        <w:t>Datasets: Penn Treebank (PTB) as primary corpus; create controlled synthetic-error injections (template families, seeds) and maintain held-out natural–natural splits. Baselines: (A) random sampling; (B) µ+2σ heuristic on handcrafted anomaly scores; (C) supervised binary classifier trained on injected errors; (D) combined embedding+feature classifier. Metrics: precision@k (top-k flagged items), AUPRC (area under precision-recall curve; measures ranking quality), recall@fixed_review_budget, span-mAP at IoU thresholds 0.5/0.75 (for span errors), Jensen–Shannon (JS) divergence between natural distributions (lexical/syntactic), human indistinguishability (%) in blind Turing test, membership-inference attack AUC. Statistical tests: paired TOST (two one-sided tests) on logit(AUC) and sqrt(JS) with 95% BCa bootstrap CIs (10,000 resamples stratified by template_family and seed). Evaluation splits and training: nested group-aware cross-validation where groups = (document source, template_family, seed) to avoid leakage. Ablations: remove syntactic features (parser-derived) to measure parser-utility; apply DP-SGD noise schedules (clipping norms {0.5,1.0,2.0}, noise multipliers {1.0,1.5,2.0}) and report ε via RDP accountant; vary bootstrap resamples (pilot 1,000 → full 10,000) to test hyper-anytime behavior. Human evaluation: blinded Turing test with 200–300 judgments (per test) and an adjudicated sample of 3,000 stratified instances to detect ΔAUPRC≈0.05; interim analysis using O’Brien–Fleming alpha-spending after half the judgments. Leakage checks: n-gram/template fingerprint Jaccard, permutation ablation, feature-importance drift (bootstrap KS) and publish ROC/PR curves for these detectors. Reproducibility: run each experiment with pinned seeds, Docker containers, and produce a machine-readable JSON report including seeds, splits, and CI pass/fail for gates.</w:t>
      </w:r>
    </w:p>
    <w:p>
      <w:r>
        <w:t xml:space="preserve"> </w:t>
      </w:r>
    </w:p>
    <w:p>
      <w:pPr>
        <w:pStyle w:val="Heading2"/>
      </w:pPr>
      <w:r>
        <w:t>Risk Factors And Limitations</w:t>
      </w:r>
    </w:p>
    <w:p>
      <w:r>
        <w:t>Model failure modes: learned models may latch onto synthetic injection artifacts and miss real annotation errors; anomaly scores may correlate with rare but correct constructions (false positives). Parser dependence: syntactic features can be brittle in domain text and reduce recall when parser confidence is low. Privacy/utility trade-off: DP mechanisms (noise addition) can degrade detection performance and make equivalence tests fail. Leakage detection limits: fingerprint detectors may produce false positives or false negatives depending on injection diversity. Human evaluation constraints: annotator recruitment, variable agreement (inter-annotator correlation), and cost may limit sample sizes. Computational cost: extensive bootstrap (10,000 resamples) and DP sweeps are expensive and may be infeasible under tight budgets. Generalization: thresholds and bounds calibrated on Penn Treebank may not transfer to other corpora or languages without re-calibration. Legal/privacy limits: some corpora cannot be shared publicly even after gating due to institutional or regulatory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