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with Laplacian priors for deep multiple instance learning in medical imaging</w:t>
      </w:r>
    </w:p>
    <w:p>
      <w:r>
        <w:t xml:space="preserve"> </w:t>
      </w:r>
    </w:p>
    <w:p>
      <w:pPr>
        <w:pStyle w:val="Heading2"/>
      </w:pPr>
      <w:r>
        <w:t>Short Hypothesis</w:t>
      </w:r>
    </w:p>
    <w:p>
      <w:r>
        <w:t>Modeling attention as a probabilistic distribution with a Laplacian Gaussian Markov Random Field prior over pre-softmax logits produces uncertainty-aware attention maps that increase instance-level localization AUC by at least 0.05 compared to an otherwise-identical deterministic attention MIL baseline on the same dataset.</w:t>
      </w:r>
    </w:p>
    <w:p>
      <w:r>
        <w:t xml:space="preserve"> </w:t>
      </w:r>
    </w:p>
    <w:p>
      <w:pPr>
        <w:pStyle w:val="Heading2"/>
      </w:pPr>
      <w:r>
        <w:t>Related Work</w:t>
      </w:r>
    </w:p>
    <w:p>
      <w:r>
        <w:t>Multiple instance learning (MIL) with attention mechanisms uses learned weights to score instances (patches) for weakly labeled bags; standard attention MIL produces a single deterministic attention map per bag. Graph- or Laplacian-based smoothness priors and Gaussian Markov Random Fields (GMRF, a prior that encourages nearby nodes to have similar values) have been used to impose spatial coherence, but typically as deterministic regularizers. Probabilistic or Bayesian attention approaches model uncertainty over attention but often do not scale to thousands of instances or do not jointly capture both local (adjacent patches) and global (long-range embedding) interactions. Numerically, exact operations (Cholesky factorization) give precise log-determinants and solves but fail at large bag sizes due to memory fill-in; stochastic Lanczos quadrature (SLQ) and trace estimators scale better but suffer estimator variance and can bias gradients. Existing work lacks a reproducible, numerically-robust pipeline that (1) represents attention probabilistically with a Laplacian prior, (2) balances exact and stochastic linear algebra via clear decision rules, and (3) provides deterministic, unit-tested SLQ/autograd behavior.</w:t>
      </w:r>
    </w:p>
    <w:p>
      <w:r>
        <w:t xml:space="preserve"> </w:t>
      </w:r>
    </w:p>
    <w:p>
      <w:pPr>
        <w:pStyle w:val="Heading2"/>
      </w:pPr>
      <w:r>
        <w:t>Abstract</w:t>
      </w:r>
    </w:p>
    <w:p>
      <w:r>
        <w:t>We address instance-level localization and uncertainty quantification in deep multiple instance learning (MIL) for medical images by modeling attention probabilistically and enforcing spatial smoothness. We place a Gaussian Markov Random Field (GMRF) prior, built from a symmetric normalized Laplacian that combines spatial and embedding-based edges, on pre-softmax attention logits. The resulting ELBO requires log-determinant and linear-solve primitives; we adopt a data-driven decision rule that uses sparse Cholesky when symbolic fill-in is small and stochastic Lanczos quadrature (SLQ) with seeded probes, orthogonalization, and control variates otherwise. Main contributions: (1) a probabilistic attention formulation that encodes local and global interactions and produces uncertainty-aware attention maps, (2) a reproducible numerical protocol with deterministic SLQ defaults, variance-reduction options, and a memory-aware Lanczos caching policy, and (3) an experimental suite to evaluate localization fidelity, attention calibration, and numerical fidelity across bag sizes and sparsity regimes. Expected outcomes are improved localization performance with calibrated uncertainty and clear operational rules for scalable, auditable inference.</w:t>
      </w:r>
    </w:p>
    <w:p>
      <w:r>
        <w:t xml:space="preserve"> </w:t>
      </w:r>
    </w:p>
    <w:p>
      <w:pPr>
        <w:pStyle w:val="Heading2"/>
      </w:pPr>
      <w:r>
        <w:t>Experiments</w:t>
      </w:r>
    </w:p>
    <w:p>
      <w:r>
        <w:t>Datasets: CAMELYON16/17 and TCGA WSI subsets for histopathology localization; BRATS for radiology localization; synthetic WSI generator that can control lesion clustering and embedding distributions. Baselines: (A) deterministic attention MIL (same backbone, no probabilistic prior), (B) deterministic attention + Laplacian smoothing penalty, (C) probabilistic attention with Diagonal prior (no Laplacian) as ablation. Numerical baselines: exact sparse Cholesky log|Λ| and solves (when memory allows) vs SLQ with defaults m=30, p_train=50, p_eval=200. Evaluation metrics: localization AUC (patch-level ROC), top-k patch hit rate (k={1,5,10}), IoU/Dice for binarized attention vs annotation, slide-level AUROC, expected calibration error (ECE) of attention mass, SLQ logdet bias and CI half-width, gradient relative error vs finite-difference, and peak RAM / wall-clock time. Experimental setup: fixed random seeds and persisted Rademacher probe matrices for reproducibility; bag sizes N∈{500,1000,2000,5000,10000}; sparsity patterns: grid-like spatial, kNN embedding (k=8), random fixed-nnz; two embedding regimes: clustered lesion-like and uniform. Ablations: (1) Laplacian normalization: symmetric normalized vs unnormalized vs trace-only normalization; (2) SLQ variance reduction: antithetic probes, orthogonalization (QR), diagonal control variate; (3) preconditioner suite: diagonal, IC(0)/ICT (sweep drop tol), AMG (PyAMG) and block-diagonal; (4) caching policy: cache Lanczos bases vs recompute on backward. Acceptance and comparison rules: declare probabilistic model superior if localization AUC increases by &gt;=0.05 over baseline (paired test, p&lt;0.05) and SLQ evaluation CI half-width &lt;=0.1 for reported runs. Report numeric tables of logdet bias vs condition number bins and gradient relative error (target &lt;1e-3) for forward+backward.</w:t>
      </w:r>
    </w:p>
    <w:p>
      <w:r>
        <w:t xml:space="preserve"> </w:t>
      </w:r>
    </w:p>
    <w:p>
      <w:pPr>
        <w:pStyle w:val="Heading2"/>
      </w:pPr>
      <w:r>
        <w:t>Risk Factors And Limitations</w:t>
      </w:r>
    </w:p>
    <w:p>
      <w:r>
        <w:t>Numerical instability: ill-conditioned Laplacians can cause large SLQ variance, Lanczos breakdown, loss of orthogonality, or inaccurate gradients. Scalability: sparse Cholesky may be impossible due to fill-in and memory limits; SLQ incurs variance that can bias ELBO and gradients. Determinism limits: GPU nondeterminism (atomic ops, non-deterministic libraries) and mixed precision (fp16) can change Lanczos orthogonality and gradient fidelity. Data and evaluation bias: weak bag labels and variable annotation quality produce noisy localization targets; subgroup underpowering may yield unreliable fairness checks. Clinical generalization: models tuned on CAMELYON/BRATS subsets may not generalize to other scanners, stains, or institutions. Compute constraints: large bag sizes (N&gt;5k) and complex preconditioners (AMG) may exceed typical 16–32GB GPU resources and increase wall-clock times. Regulatory and auditability limits: stochastic estimators introduce non-determinism unless probes and seeds are fixed and recorded; unaddressed, this can hinder traceability.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