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joint_sn_pb_te_provenance_sa</w:t>
      </w:r>
    </w:p>
    <w:p>
      <w:r>
        <w:t xml:space="preserve"> </w:t>
      </w:r>
    </w:p>
    <w:p>
      <w:pPr>
        <w:pStyle w:val="Heading2"/>
      </w:pPr>
      <w:r>
        <w:t>Title</w:t>
      </w:r>
    </w:p>
    <w:p>
      <w:r>
        <w:t>Joint Bayesian integration of lead isotopes, tin isotopes, and trace elements to infer tin sources in southern African bronzes (1200–1800 CE)</w:t>
      </w:r>
    </w:p>
    <w:p>
      <w:r>
        <w:t xml:space="preserve"> </w:t>
      </w:r>
    </w:p>
    <w:p>
      <w:pPr>
        <w:pStyle w:val="Heading2"/>
      </w:pPr>
      <w:r>
        <w:t>Short Hypothesis</w:t>
      </w:r>
    </w:p>
    <w:p>
      <w:r>
        <w:t>Integrating lead isotope ratios, double-spike tin isotope ratios, and trace-element concentrations with explicit measurement covariance in a hierarchical Bayesian model will assign archaeological bronze samples to their geological tin source with higher accuracy than models using only one data type, and will detect recycled/refined tin signatures in at least 80% of intentionally mixed or remelted blind tests.</w:t>
      </w:r>
    </w:p>
    <w:p>
      <w:r>
        <w:t xml:space="preserve"> </w:t>
      </w:r>
    </w:p>
    <w:p>
      <w:pPr>
        <w:pStyle w:val="Heading2"/>
      </w:pPr>
      <w:r>
        <w:t>Related Work</w:t>
      </w:r>
    </w:p>
    <w:p>
      <w:r>
        <w:t>Previous provenance studies have used lead isotopes, trace elements, or tin isotopes separately or in limited combinations to infer metal sources. Lead isotopes are useful for geological fingerprinting but can be confounded by mixing and radiogenic evolution; trace elements provide minerological context but suffer from corrosion and LOD (limit of detection) issues; tin isotopes are a newer tracer with growing interlaboratory data but face matrix effects and low-yield challenges. Existing joint approaches have improved discrimination but often omit full uncertainty propagation, ignore covariance between isotope systems and trace elements, lack standardized double-spike documentation, do not systematically handle censored non-detects, and rarely model recycling/remelting explicitly. Interlab comparability and LA-vs-solution biases remain unresolved weaknesses, and many studies use simple priors or parametric source distributions that can misrepresent heterogeneous ore fields.</w:t>
      </w:r>
    </w:p>
    <w:p>
      <w:r>
        <w:t xml:space="preserve"> </w:t>
      </w:r>
    </w:p>
    <w:p>
      <w:pPr>
        <w:pStyle w:val="Heading2"/>
      </w:pPr>
      <w:r>
        <w:t>Abstract</w:t>
      </w:r>
    </w:p>
    <w:p>
      <w:r>
        <w:t>This study tests whether combining lead isotope ratios, double-spike tin isotope measurements, and trace-element chemistry in a single hierarchical Bayesian framework can robustly identify geological sources of tin used in southern African bronzes dated 1200–1800 CE. We will integrate per-sample measurement uncertainty and full covariance between channels, incorporate matrix-corrected LA→solution offsets, and explicitly model recycling/remelt nodes informed by smelting experiments. The main contribution is a preregistered, reproducible joint-likelihood template and evaluation pipeline that includes synthetic mixtures, blind interlaboratory exchanges, and paired LA/solution validation. Expected outcomes are improved source discrimination compared with single-data-type baselines, quantifiable detection of recycled/refined tin, and transparent decision rules for reporting provenance probabilities. The work delivers an auditable SOP set, standard reference calibration files, and a code/data container for reuse by regional partners, enabling defensible provenance claims and clearer mapping of tin circulation in premodern southern Africa.</w:t>
      </w:r>
    </w:p>
    <w:p>
      <w:r>
        <w:t xml:space="preserve"> </w:t>
      </w:r>
    </w:p>
    <w:p>
      <w:pPr>
        <w:pStyle w:val="Heading2"/>
      </w:pPr>
      <w:r>
        <w:t>Experiments</w:t>
      </w:r>
    </w:p>
    <w:p>
      <w:r>
        <w:t>Datasets: (1) Archaeological: 153 tin and bronze artifacts from southern Africa (1200–1800 CE) with metadata. (2) Reference ores: cassiterite samples from 10–15 regional deposits, target 30 samples per deposit. (3) Interlab: ≥10% blind-exchange samples across participating labs. (4) Paired LA→solution: ≥10 paired analyses per matrix type (high-Cu, high-Pb, corroded). (5) Synthetic: 1,000+ simulated mixtures including single-source, two-source, three-source, and recycled/remelted scenarios with realistic analytical noise and left-censoring. Baselines: (A) Pb-only Bayesian model, (B) Sn-only Bayesian model, (C) TE-only classifier (random forest), (D) Combined model without covariance propagation, (E) Combined model without recycling node. Model: hierarchical Bayesian mixing model that takes as input 206Pb/204Pb, 207Pb/204Pb, 208Pb/204Pb, δSn (double-spike corrected), and log-transformed trace-element vectors; explicitly includes per-sample covariance matrices and left-censoring for non-detects. Inference: MCMC sampling (e.g., NUTS) with posterior predictive checks. Evaluation metrics: blind-recovery accuracy (top-1 and top-3), precision/recall per source, Bhattacharyya pairwise overlap, calibration (Brier score), AUC where applicable, posterior entropy, and RMSE of isotope reconstructions. Validation: k-fold cross-validation (k=5), leave-one-source-out tests, and recovery on synthetic mixtures. Ablation studies: compare combined model vs baselines A–E; test effect of removing covariance propagation; test parametric source priors vs Dirichlet-process mixture; vary recycling node priors. Operational tests: interlab concordance statistics, paired LA→solution bias estimates, and threshold sensitivity sweeps for gating rules. Deliverables: confusion matrices, GIS probability surfaces, synthetic-test pass/fail rates, and code in a container with unit tests.</w:t>
      </w:r>
    </w:p>
    <w:p>
      <w:r>
        <w:t xml:space="preserve"> </w:t>
      </w:r>
    </w:p>
    <w:p>
      <w:pPr>
        <w:pStyle w:val="Heading2"/>
      </w:pPr>
      <w:r>
        <w:t>Risk Factors And Limitations</w:t>
      </w:r>
    </w:p>
    <w:p>
      <w:r>
        <w:t>Low Sn yield: some microdrill samples may produce insufficient Sn for double-spike solution analysis, causing missing data and lower power. Interference and bias: 204Pb measurements can suffer isobaric interference and require consistent correction; LA measurements can show matrix-dependent offsets versus solution. Interlab variability: different labs/instruments may introduce nontrivial normalization factors that complicate pooling. Source identifiability: geological sources with overlapping signatures will produce nonidentifiable cases where posterior probabilities remain diffuse. Recycling complexity: complex remelt histories may produce isotope/trace-element signatures indistinguishable from primary mixtures. Left-censoring and LODs: many trace elements may be censored, reducing information content and inflating uncertainty. Sampling bias: incomplete or uneven cassiterite sampling across deposits will bias source priors and limit generalization. Ethical/logistical: permitting, MOUs, and community consent delays can restrict sample access. Computational: hierarchical Bayesian models with covariance and nonparametric components require substantial compute and careful convergence checks, limiting rapid iteration. Results limited to region/time: conclusions may not generalize beyond southern Africa or outside 1200–1800 CE.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