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when_do_we_experience_effort</w:t>
      </w:r>
    </w:p>
    <w:p>
      <w:r>
        <w:t xml:space="preserve"> </w:t>
      </w:r>
    </w:p>
    <w:p>
      <w:pPr>
        <w:pStyle w:val="Heading2"/>
      </w:pPr>
      <w:r>
        <w:t>Title</w:t>
      </w:r>
    </w:p>
    <w:p>
      <w:r>
        <w:t>Hierarchical Bayesian EEG–fMRI study testing whether midfrontal theta indexes the subjective experience of effort when resisting affective behavior-guiding signals</w:t>
      </w:r>
    </w:p>
    <w:p>
      <w:r>
        <w:t xml:space="preserve"> </w:t>
      </w:r>
    </w:p>
    <w:p>
      <w:pPr>
        <w:pStyle w:val="Heading2"/>
      </w:pPr>
      <w:r>
        <w:t>Short Hypothesis</w:t>
      </w:r>
    </w:p>
    <w:p>
      <w:r>
        <w:t>Higher single-trial midfrontal theta power in the anticipatory (−500 to 0 ms) and execution (0 to 600 ms) windows causes higher immediate subjective effort ratings.</w:t>
      </w:r>
    </w:p>
    <w:p>
      <w:r>
        <w:t xml:space="preserve"> </w:t>
      </w:r>
    </w:p>
    <w:p>
      <w:pPr>
        <w:pStyle w:val="Heading2"/>
      </w:pPr>
      <w:r>
        <w:t>Related Work</w:t>
      </w:r>
    </w:p>
    <w:p>
      <w:r>
        <w:t>Existing studies link subjective effort to brain signals in medial frontal regions (dACC, anterior insula) and to midfrontal theta in EEG. Prior accounts explain effort as a cost or opportunity-cost signal, or as a phenomenology tied to control-related neural activity. EEG studies have shown increased theta during demanding or creative states, and some fMRI work implicates dACC/AI in effort-related tasks. Limitations: cost-based accounts leave phenomenology underspecified; many EEG findings are group-level and do not establish single-trial predictability of ratings; single-trial EEG is noisy (low signal-to-noise ratio) and often treated separately from fMRI, creating problems when used as parametric regressors (collinearity with task onsets and HRF uncertainty). Prior work often omits joint modeling of physiological covariates (pupil, HRV, respiration) and lacks preregistered preprocessing, prior predictive checks, and full hierarchical power simulations.</w:t>
      </w:r>
    </w:p>
    <w:p>
      <w:r>
        <w:t xml:space="preserve"> </w:t>
      </w:r>
    </w:p>
    <w:p>
      <w:pPr>
        <w:pStyle w:val="Heading2"/>
      </w:pPr>
      <w:r>
        <w:t>Abstract</w:t>
      </w:r>
    </w:p>
    <w:p>
      <w:r>
        <w:t>We test whether the felt experience of effort arises when agents resist affective, behavior-guiding signals by linking single-trial midfrontal theta (EEG) to immediate subjective effort ratings and to EEG-informed fMRI responses in medial frontal cortex. We combine preregistered hierarchical Bayesian models (subject-level intercepts and slopes), rigorous EEG single-trial preprocessing, physiological covariates, and Monte Carlo power and parameter-recovery simulations. The main contribution is a reproducible pipeline that treats effort as a phenomenological signal tied to resisting valenced drives, not merely as a cost. We will report confirmatory evidence when the group-level slope for theta is positive with high posterior probability and falls outside a small-region-of-practical-equivalence. Expected outcomes include quantifying single-trial theta→rating effect sizes, demonstrating replicable EEG-informed BOLD correlates in dACC/AI, and providing public simulation code and SOPs to assess sensitivity to SNR, reliability (ICC), collinearity, and missingness. The work aims to clarify neural markers of subjective effort and improve reproducible inference across EEG and fMRI.</w:t>
      </w:r>
    </w:p>
    <w:p>
      <w:r>
        <w:t xml:space="preserve"> </w:t>
      </w:r>
    </w:p>
    <w:p>
      <w:pPr>
        <w:pStyle w:val="Heading2"/>
      </w:pPr>
      <w:r>
        <w:t>Experiments</w:t>
      </w:r>
    </w:p>
    <w:p>
      <w:r>
        <w:t>Datasets: collect new within-subject multimodal data from N=60 healthy adults performing a task that elicits resisting signals (e.g., temptation/physical effort challenges) with simultaneous EEG (1000 Hz) and behavioral single-trial immediate ratings sampled on ~30% of trials; a subset (N≈34) undergoes TMS cTBS sessions (within-subject crossover). Also collect physiological signals: pupil, ECG (for HRV and QRS timing), respiration, EDA, and EMG. Baselines: (1) null hierarchical model with no theta regressor, (2) cost-based predictor model (task difficulty or reward-devaluation regressor), (3) ordinal cumulative-logit model on raw 7-point ratings, (4) model with theta but without physiological covariates. Preprocessing: EEG high-pass 0.5 Hz, low-pass 120 Hz, notch 50/60 Hz; ICA with ICLabel remove components artifact_prob&gt;0.7; trial rejection ±100 μV post-ICA; time-frequency multitaper for theta 4–8 Hz, baseline −700 to −300 ms, anticipatory −500–0 ms, execution 0–600 ms; single-trial metric = log baseline-corrected power z-scored within subject. EEG→fMRI regressors: subject-wise standardized single-trial theta, demeaned, convolved with FIR HRF (0–20 s, 100 ms bins) and entered with RETROICOR, RVT, cardiac, EDA, EMG, motion + derivatives; censor frames FD&gt;0.5 mm. Modeling and inference: hierarchical Bayesian model rating_ijt ~ Normal(mu_ijt, sigma_y), mu_ijt = alpha_j + beta_j*theta_ijt + gamma'X_ijt with LKJ(2) for random-effect correlation; priors alpha_group~Normal(0,1), beta_group~Normal(0,0.5). Decision metrics: posterior P(beta_group&gt;0)≥0.95 and posterior mean outside ROPE[−0.05,0.05], Bayes factor via bridge sampling (&gt;10 strong), LOO ΔELPD&gt;2×SE for model comparison. Evaluation metrics: group-level posterior of beta_group, posterior predictive checks (PPC), cross-validated predictive accuracy (LOO), decoding AUC for classifiers (leave-one-subject-out), single-trial correlation r between theta and ratings, parameter recovery error in simulations. Ablations: (A) omit physiological covariates, (B) alternate HRF basis (FLOBS or penalized FIR vs full FIR), (C) vary ICA/trial rejection thresholds (±75/±125 μV), (D) use ordinal cumulative-logit instead of Gaussian on z-scored ratings, (E) vary priors (Normal(0,0.5) vs Normal(0,1)). Monte Carlo: simulate AR(1) latent effort (phi ∈ {0.2,0.4,0.6}), theta SNR ∈ [0.05,0.3], ICC ∈ {0.4,0.6,0.8}, missingness 5–25% (MCAR/MAR), and report power curves (N vs trials vs detectable true r) and parameter-recovery matrices. TMS test: within-subject compare rating–theta slopes pre/post real vs sham cTBS at left dlPFC and pre-SMA; outcome: change in beta_j and mean rating.</w:t>
      </w:r>
    </w:p>
    <w:p>
      <w:r>
        <w:t xml:space="preserve"> </w:t>
      </w:r>
    </w:p>
    <w:p>
      <w:pPr>
        <w:pStyle w:val="Heading2"/>
      </w:pPr>
      <w:r>
        <w:t>Risk Factors And Limitations</w:t>
      </w:r>
    </w:p>
    <w:p>
      <w:r>
        <w:t>Measurement noise and low single-trial EEG SNR may prevent reliable theta estimates and reduce power. Collinearity between EEG-derived parametric regressors and task onsets or a high-dimensional FIR basis can make fMRI estimates unstable. Missing data may be MNAR (not random) in ways that bias estimates; sensitivity grids may not capture all real-world patterns. TMS may produce null effects due to weak causal influence, individual variability in neuroanatomy, or inadequate sample size. Priors may improperly constrain inference if not validated by prior predictive checks. Physiological covariates may be incomplete or noisy, limiting joint-modeling benefits. Participant burden from repeated ratings and multimodal recording can increase missingness and reduce ecological validity. Generalization is limited to the tasks, populations, and sampling rates studied and may not extend to clinical groups or different forms of effort.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