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youtube_student_chatgpt_bypass_analysis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Thematic and uncertainty-aware analysis of YouTube advice to students for bypassing AI-text detectors using per-replicate Bayesian latent-class models and design-aware simulation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YouTube videos that advise students on using ChatGPT contain identifiable, recurring instructions to modify AI-generated text that materially reduce detectability metrics (AUROC and precision@k) when those modifications are applied.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analyzed platform content about generative AI, educator guidance, and AI-detector evaluation. Existing approaches include manual thematic coding of videos or posts, keyword and pattern matching for advice detection, and detector-evaluation using point estimates (AUROC, precision/recall) without full propagation of sampling and annotation error. Measurement-error corrections such as Rogan–Gladen provide bias-corrected prevalence but assume well-known sensitivity and specificity. Bayesian latent-class models (LCMs) jointly estimate prevalence and detector performance but are often applied without survey-design replicates or clustered variance corrections. Limitations: manual coding scales poorly and can miss subtle tactics; keyword methods yield high false positives or negatives; Rogan–Gladen underestimates uncertainty when Se/Sp are noisy; single-fit LCMs can understate design and annotation variance and may be non-identifiable in rare-event settings without informative priors or multiple independent tests.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YouTube videos advise university students to use ChatGPT, focusing on tactics recommended to bypass AI-text detectors and on study-aid uses of ChatGPT. We combine thematic analysis of 173 video transcripts with a preregistered, design-aware uncertainty framework. Our approach injects detector and annotation uncertainty into survey-replicate inference by running per-replicate Bayesian latent-class models (LCMs) inside jackknife/BRR or cluster-bootstrap replicates and pooling posterior draws. We run Monte Carlo sensitivity simulations across prevalence, intraclass correlation (ICC), cluster sizes, weight variation, and detector Se/Sp to evaluate coverage, bias, and power. Main contributions: (1) a reproducible pipeline that pairs qualitative theme extraction with statistically valid prevalence and detector-efficacy estimates that account for complex sampling and annotation error; (2) prespecified simulation grids and decision rules to justify sample targets and oversampling; (3) empirical evaluation showing how common textual “humanizing” edits affect detector metrics and prevalence inference under realistic uncertainty. Expected outcome: transparent, audit-ready estimates of the frequency and detectable impact of bypass advice in student-directed YouTube content.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</w:t>
        <w:br/>
        <w:t>- Primary: transcripts from 173 YouTube videos flagged as student-facing (multilingual), with metadata (uploader, channel, language, date).</w:t>
        <w:br/>
        <w:t>- Validation: held-out annotated set (1,000+ items per class target where feasible) and synthetic low-prevalence corpora to stress-test estimators.</w:t>
        <w:br/>
        <w:t>Baselines:</w:t>
        <w:br/>
        <w:t>- Manual thematic coding prevalence (naive proportion).</w:t>
        <w:br/>
        <w:t>- Keyword/pattern detection prevalence and detector evaluation.</w:t>
        <w:br/>
        <w:t>- Rogan–Gladen bias-corrected prevalence using point Se/Sp.</w:t>
        <w:br/>
        <w:t>- Single-fit Bayesian LCM (no per-replicate refits).</w:t>
        <w:br/>
        <w:t>Evaluation metrics:</w:t>
        <w:br/>
        <w:t>- Prevalence point estimate and 95% interval coverage (empirical coverage), bias, RMSE.</w:t>
        <w:br/>
        <w:t>- AUROC with replicate-aware CIs, precision@k, recall@k, false discovery rate (FDR).</w:t>
        <w:br/>
        <w:t>- Design diagnostics: deff (design effect), n_eff (effective sample size), weight CV, ICC.</w:t>
        <w:br/>
        <w:t>- Bayesian diagnostics: R-hat, effective sample size (ESS), posterior interval width.</w:t>
        <w:br/>
        <w:t>Experimental setup:</w:t>
        <w:br/>
        <w:t>- Monte Carlo grid: prevalence {0.1%,0.5%,1%,2%,5%,10%}, Se {0.6,0.75,0.9,0.95,0.99}, Sp {0.8,0.9,0.97,0.995,0.999}, ICC {0,0.01,0.05,0.1,0.2}, cluster sizes {1,5,10,30,100}, weight CV {0.1,0.3,0.6,1.0,2.0}, annotation sample sizes {50,200,1000}.</w:t>
        <w:br/>
        <w:t>- Simulations per cell: 2,000–5,000 for main cells; ≥8,000 for extreme low-prevalence/low-Se-or-Sp cells.</w:t>
        <w:br/>
        <w:t>- Replicates: build PSU-based jackknife or BRR with Fay=0.3, 100 replicates as baseline; cluster bootstrap with ≥1,000 resamples as sensitivity.</w:t>
        <w:br/>
        <w:t>- Per-replicate pipeline: recompute post-stratification/raked weights; sample TPR/FPR using Beta(TP+1,FN+1) and Beta(FP+1,TN+1); bootstrap annotated items to inject label noise; refit hierarchical Bayesian LCM per replicate (500–1,000 posterior draws); pool draws across replicates for pooled credible intervals.</w:t>
        <w:br/>
        <w:t>Ablation studies:</w:t>
        <w:br/>
        <w:t>- Per-replicate LCM refits vs single pooled LCM.</w:t>
        <w:br/>
        <w:t>- Linearization vs replicate-weight methods for prevalence CI.</w:t>
        <w:br/>
        <w:t>- Fay factor variation (0.3 vs 0.5) and replicate counts (50 vs 200).</w:t>
        <w:br/>
        <w:t>- Prior sensitivity: Se/Sp priors Beta(2,2) vs Beta(1,1) vs Beta(5,2).</w:t>
        <w:br/>
        <w:t>- With vs without targeted oversampling for p&lt;1% cells.</w:t>
        <w:br/>
        <w:t>Reporting:</w:t>
        <w:br/>
        <w:t>- For each experiment cell report empirical coverage, bias, RMSE, median CI width, % CI outside [0,1], R-hat/ESS failures, deff, n_eff, and % convergences failed.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Identifiability: Bayesian LCMs can be non-identifiable for very rare classes without informative priors or multiple independent tests; estimates may be driven by priors. Small-PSU regimes: few primary sampling units per stratum can make replicate variance estimators unstable and linearization inadmissible. Low prevalence: when true prevalence &lt;1% sampling variance is large and confidence intervals remain wide even with large n; targeted oversampling may be required. Annotation bias: coder disagreement, translation errors, or systematic labeling biases can distort Se/Sp estimates and downstream corrections. Double-counting variance: incorrect sequencing of ROC-sampling and annotation resampling can misattribute uncertainty. Compute and scaling: per-replicate Bayesian refits with many replicates and sims require substantial CPU/GPU time and memory. Legal/ethical limits: redaction and data-use constraints may prevent releasing validation data and reduce reproducibility. Generalization: findings on 173 videos may not generalize to other platforms, newer content, or broader languages. Edge metrics: Rogan–Gladen or corrected prevalence may fall outside [0,1] in extreme cells, producing uninterpretable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