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scat_ethics_review_japan</w:t>
      </w:r>
    </w:p>
    <w:p>
      <w:r>
        <w:t xml:space="preserve"> </w:t>
      </w:r>
    </w:p>
    <w:p>
      <w:pPr>
        <w:pStyle w:val="Heading2"/>
      </w:pPr>
      <w:r>
        <w:t>Title</w:t>
      </w:r>
    </w:p>
    <w:p>
      <w:r>
        <w:t>SCAT analysis of research ethics committee review comments to characterize ethical review practices for non-medical research in Japan</w:t>
      </w:r>
    </w:p>
    <w:p>
      <w:r>
        <w:t xml:space="preserve"> </w:t>
      </w:r>
    </w:p>
    <w:p>
      <w:pPr>
        <w:pStyle w:val="Heading2"/>
      </w:pPr>
      <w:r>
        <w:t>Short Hypothesis</w:t>
      </w:r>
    </w:p>
    <w:p>
      <w:r>
        <w:t>Applying SCAT coding to REC review comments will reveal reproducible categories of ethical concern that predict protocol revision depth, such that proposals with comments coded as data-identifiability or consent-process issues require more revision cycles than proposals without those codes.</w:t>
      </w:r>
    </w:p>
    <w:p>
      <w:r>
        <w:t xml:space="preserve"> </w:t>
      </w:r>
    </w:p>
    <w:p>
      <w:pPr>
        <w:pStyle w:val="Heading2"/>
      </w:pPr>
      <w:r>
        <w:t>Related Work</w:t>
      </w:r>
    </w:p>
    <w:p>
      <w:r>
        <w:t>Prior work has analyzed ethics committee reviews and reviewer comments mainly in medical contexts using manual content analysis and automated topic modeling. Topic modeling is an automatic method that groups words into topics. Qualitative methods like thematic analysis and grounded theory have been applied to interpret reviewer concerns, and some studies used supervised classifiers to predict outcomes from text. Limitations of existing approaches include: focus on clinical or biomedical studies rather than non-medical humanities research; small, non-reproducible coding schemas; limited linkage between textual codes and measurable outcomes (for example, number of revision cycles); lack of integration with legal data categories or privacy engineering metrics; and sparse use of reproducible, containerized workflows. No substantial prior work combines a systematic qualitative method designed for short texts (SCAT), machine-readable schemas, and mapping to legal categories such as APPI for non-medical REC comments.</w:t>
      </w:r>
    </w:p>
    <w:p>
      <w:r>
        <w:t xml:space="preserve"> </w:t>
      </w:r>
    </w:p>
    <w:p>
      <w:pPr>
        <w:pStyle w:val="Heading2"/>
      </w:pPr>
      <w:r>
        <w:t>Abstract</w:t>
      </w:r>
    </w:p>
    <w:p>
      <w:r>
        <w:t>This study addresses how research ethics committees (RECs) review non-medical research proposals in Japan by analyzing committee review comments with the SCAT qualitative method. SCAT is a structured coding technique for short qualitative texts that produces layered codes and memos. We will apply SCAT to a corpus of REC review comments, map resulting codes to APPI-based legal categories (personal, pseudonymized, anonymously processed), and link codes to measurable outcomes such as number of revision cycles and approval delays. The main contribution is a reproducible, machine-readable taxonomy of ethical concerns in non-medical REC reviews, plus clear mappings to legal and technical risk metrics that REC reviewers can use. Expected outcomes include evidence-based acceptance thresholds for common concerns, predictive models that show which comment categories drive revisions, and a set of JSON schemas and containerized analysis artifacts to support transparent REC auditing and training. The impact is improved REC decision consistency, clearer reviewer guidance, and better alignment with Japan's data protection rules.</w:t>
      </w:r>
    </w:p>
    <w:p>
      <w:r>
        <w:t xml:space="preserve"> </w:t>
      </w:r>
    </w:p>
    <w:p>
      <w:pPr>
        <w:pStyle w:val="Heading2"/>
      </w:pPr>
      <w:r>
        <w:t>Experiments</w:t>
      </w:r>
    </w:p>
    <w:p>
      <w:r>
        <w:t>Datasets: Collect de-identified REC review comment corpus from one Japanese university spanning 3 years, including for each proposal: comment text, proposal type (survey, interview, archival, computational text/image), decision outcome, number of revision cycles, submission and approval dates, and whether cross-border data transfer was proposed. Baselines: (1) manual thematic coding by two independent coders using an open codebook; (2) LDA topic modeling (topic model finds word groups); (3) supervised bag-of-words classifier predicting revision count bins. Primary method: SCAT coding workflow producing layered codes and memos, then mapping codes to APPI categories. Evaluation metrics: inter-rater agreement (Cohen's kappa) between SCAT coders; precision, recall, F1 for automated code prediction; mean and median differences in revision counts across code categories; AUC for classifiers predicting high-revision proposals (e.g., &gt;=2 cycles); Spearman correlation between presence of specific codes and delay days. Experimental setup: split proposals into train (70%), validation (10%), test (20%) by time to avoid leakage. Train a supervised model that predicts revision-bin from SCAT-derived features and compare to baselines using 5-fold cross-validation on train and final evaluation on test. Statistical tests: use Wilcoxon rank-sum for revision count comparisons and bootstrap 95% confidence intervals for precision/recall. Ablations: (A) SCAT without APPI mapping, (B) SCAT plus APPI mapping, (C) SCAT plus legal-technical features (e.g., presence of data-sharing clause, mention of anonymization technique). Reproducibility: provide containerized pipelines, fixed random seeds, and JSON schema outputs.</w:t>
      </w:r>
    </w:p>
    <w:p>
      <w:r>
        <w:t xml:space="preserve"> </w:t>
      </w:r>
    </w:p>
    <w:p>
      <w:pPr>
        <w:pStyle w:val="Heading2"/>
      </w:pPr>
      <w:r>
        <w:t>Risk Factors And Limitations</w:t>
      </w:r>
    </w:p>
    <w:p>
      <w:r>
        <w:t>Data access and privacy: APPI restrictions may limit available comments and metadata; de-identification may remove context. Small sample sizes: a single university dataset may be small and not representative. Coding subjectivity: SCAT coding depends on coder training and may yield variable agreement, especially for short or ambiguous comments. Short-text limits: SCAT is designed for short texts but very terse comments may lack signal. Legal mapping limits: APPI interpretations can change; mapping codes to legal categories may be contested. Translation issues: English analysis of Japanese comments or vice versa can introduce meaning shifts. Predictive limits: correlations between codes and revision counts do not prove causation in all cases. Scalability and compute: supervised models and containerized reproducibility require compute resources that may be limited. Generalization: findings may not transfer to other institutions, countries, or to medical REC contexts.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