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chatgpt4_prompt_texts</w:t>
      </w:r>
    </w:p>
    <w:p>
      <w:r>
        <w:t xml:space="preserve"> </w:t>
      </w:r>
    </w:p>
    <w:p>
      <w:pPr>
        <w:pStyle w:val="Heading2"/>
      </w:pPr>
      <w:r>
        <w:t>Title</w:t>
      </w:r>
    </w:p>
    <w:p>
      <w:r>
        <w:t>Using ChatGPT-4 to generate student-prompted texts to improve fourth-grade reading comprehension and motivation: a mixed-methods evaluation</w:t>
      </w:r>
    </w:p>
    <w:p>
      <w:r>
        <w:t xml:space="preserve"> </w:t>
      </w:r>
    </w:p>
    <w:p>
      <w:pPr>
        <w:pStyle w:val="Heading2"/>
      </w:pPr>
      <w:r>
        <w:t>Short Hypothesis</w:t>
      </w:r>
    </w:p>
    <w:p>
      <w:r>
        <w:t>Fourth-grade students who read texts generated by ChatGPT-4 from their own prompts within a scaffolded instructional sequence will show greater IRT-calibrated reading comprehension gain (posttest minus pretest) at endline than students who receive matched active-control texts.</w:t>
      </w:r>
    </w:p>
    <w:p>
      <w:r>
        <w:t xml:space="preserve"> </w:t>
      </w:r>
    </w:p>
    <w:p>
      <w:pPr>
        <w:pStyle w:val="Heading2"/>
      </w:pPr>
      <w:r>
        <w:t>Related Work</w:t>
      </w:r>
    </w:p>
    <w:p>
      <w:r>
        <w:t>Prior work has explored automated and adaptive text generation, personalized reading materials, scaffolded reading interventions, classroom-based reading strategies, and psychometric measurement using item response theory (IRT). Studies of LLMs in classrooms report feasibility for producing readable passages and prompts, but they often lack randomized designs, preregistered analysis plans, rigorous vertical linking of scores across grades, or robust handling of model versioning and bias. Existing reading interventions with human-authored adaptive texts have shown modest effects but require heavy teacher time. Psychometric practice for vertically comparing growth (linking/calibration) is established, but education trials seldom publish reproducible linking pipelines, DIF (differential item functioning) impact rules, or complete prompt-output archives. Limitations in prior work include small samples, inconsistent control conditions, weak handling of clustering and missing data, insufficient fidelity monitoring, and scarce transparency about generated-text provenance and LLM lifecycle governance.</w:t>
      </w:r>
    </w:p>
    <w:p>
      <w:r>
        <w:t xml:space="preserve"> </w:t>
      </w:r>
    </w:p>
    <w:p>
      <w:pPr>
        <w:pStyle w:val="Heading2"/>
      </w:pPr>
      <w:r>
        <w:t>Abstract</w:t>
      </w:r>
    </w:p>
    <w:p>
      <w:r>
        <w:t>We test whether texts generated by ChatGPT-4 from fourth-grade students' own prompts, delivered inside scaffolded lessons, increase reading comprehension and reading motivation. The intervention creates short, student-relevant passages from learner prompts and pairs them with explicit pre-reading, during-reading, and post-reading scaffolds. We evaluate effects using a sequential explanatory mixed-methods design combining a Solomon four-group randomized cluster experiment and a classroom case study. Primary outcome is grade-band IRT theta change (posttest minus pretest); co-primary mechanistic outcome is a reading-motivation composite measured at midline and endline. Main contributions are: (1) an experiment testing LLM-generated, student-prompted texts in real classrooms; (2) a preregistered psychometric vertical-linking and DIF pipeline with reproducible simulation code; and (3) archived prompts/outputs and fidelity data to support reproducibility and audits. Expected outcome: evidence on whether personalized LLM texts integrated with scaffolds produce measurable gains in comprehension and motivation and descriptive mechanisms explaining how choice and scaffolding operate.</w:t>
      </w:r>
    </w:p>
    <w:p>
      <w:r>
        <w:t xml:space="preserve"> </w:t>
      </w:r>
    </w:p>
    <w:p>
      <w:pPr>
        <w:pStyle w:val="Heading2"/>
      </w:pPr>
      <w:r>
        <w:t>Experiments</w:t>
      </w:r>
    </w:p>
    <w:p>
      <w:r>
        <w:t>Dataset: 106 fourth-grade students in two public primary schools, clustered in classrooms; calibrated item bank spanning grade band for reading comprehension; MRQ (Motivation for Reading Questionnaire) Intrinsic and Task Value subscales; oral reading fluency (ORF) probes; engagement logs and fidelity observations. Design: Solomon four-group cluster randomized trial (classroom-level randomization) with an embedded qualitative case study of purposively sampled classrooms. Randomization stratified by district and baseline class reading tercile. Arms: (A) ChatGPT-4 student-prompted texts + scaffolds (full intervention); (B) active-control texts matched on readability, genre, and length + identical scaffolds; (C) ChatGPT-4 texts without choice/autonomy (ablation); (D) ChatGPT-4 texts without scaffolded strategy prompts (ablation). Baselines: teacher-curated texts (business-as-usual) and matched active-control as above. Psychometrics: calibrate items using 2PL for dichotomous items and GRM (graded response model) for polytomous rubric items; concurrent calibration with fixed anchors across grade band; DIF detection via logistic-regression ΔR2 thresholds (flag &gt;0.02, action ≥0.035). Primary analysis: ITT mixed-effects model (REML) predicting IRT theta change with fixed effects for Arm×Time, covariates (grade, baseline score), random intercepts for school and classroom, cluster-robust SEs; gatekeeping: primary IRT change α=0.05 then test motivation composite. Missing data: multilevel multiple imputation (m≥50). Secondary analyses: CACE (instrumental variable) for compliance, per-protocol (≥85% sessions), subgroup analyses by baseline tercile and EL status. Evaluation metrics: primary = IRT theta change (effect size in logits and standardized d), co-primary = motivation composite change, secondary = ORF WCPM (words correct per minute), vocabulary scores, fidelity ICCs, engagement rates. Ablation comparisons: full intervention vs (C) and (D) to isolate autonomy and scaffold mechanisms. Reporting: preregistered simulation code (Docker), seeds, and archived JSONL of prompts/outputs.</w:t>
      </w:r>
    </w:p>
    <w:p>
      <w:r>
        <w:t xml:space="preserve"> </w:t>
      </w:r>
    </w:p>
    <w:p>
      <w:pPr>
        <w:pStyle w:val="Heading2"/>
      </w:pPr>
      <w:r>
        <w:t>Risk Factors And Limitations</w:t>
      </w:r>
    </w:p>
    <w:p>
      <w:r>
        <w:t>Model drift or version changes during the trial that alter text properties or reproduceability. Generation of inappropriate, biased, or culturally insensitive content by ChatGPT-4 (safety risk). Small sample size and limited generalizability beyond two schools or fourth grade. Measurement risks: DIF across subgroups (EL, SPED, SES) that affects comparability of IRT scores. Fidelity and teacher implementation variability that confounds effect estimates. Clustered design reduces effective sample size and requires correct ICC assumptions; misestimation hurts power. Computational costs and storage for archiving prompts/outputs and encrypted logs. Privacy and consent constraints (FERPA) limit sharing of raw artifacts. Possible ceiling/floor effects in item bank for some students, limiting sensitivity to change. Results may not generalize to other LLMs or future model versions.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