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ai_women_tourism_inclusivity</w:t>
      </w:r>
    </w:p>
    <w:p>
      <w:r>
        <w:t xml:space="preserve"> </w:t>
      </w:r>
    </w:p>
    <w:p>
      <w:pPr>
        <w:pStyle w:val="Heading2"/>
      </w:pPr>
      <w:r>
        <w:t>Title</w:t>
      </w:r>
    </w:p>
    <w:p>
      <w:r>
        <w:t>Evaluating responsible AI interventions to increase inclusivity for women entrepreneurs in tourism using qualitative methods and randomized field trials</w:t>
      </w:r>
    </w:p>
    <w:p>
      <w:r>
        <w:t xml:space="preserve"> </w:t>
      </w:r>
    </w:p>
    <w:p>
      <w:pPr>
        <w:pStyle w:val="Heading2"/>
      </w:pPr>
      <w:r>
        <w:t>Short Hypothesis</w:t>
      </w:r>
    </w:p>
    <w:p>
      <w:r>
        <w:t>A responsible AI recommendation intervention that enforces exposure parity (exposure parity multiplier λ ≥ 0.8) causes a positive increase in mean weekly revenue of women-led tourism enterprises over six months compared to a no-intervention control.</w:t>
      </w:r>
    </w:p>
    <w:p>
      <w:r>
        <w:t xml:space="preserve"> </w:t>
      </w:r>
    </w:p>
    <w:p>
      <w:pPr>
        <w:pStyle w:val="Heading2"/>
      </w:pPr>
      <w:r>
        <w:t>Related Work</w:t>
      </w:r>
    </w:p>
    <w:p>
      <w:r>
        <w:t>Existing work spans three areas: (1) recommender systems and marketplace algorithms that optimize bookings or clicks, typically optimizing revenue or engagement without explicit gender equity constraints; (2) fairness-aware machine learning that applies constraints or regularizers (for example exposure parity or demographic parity) to model outputs, often evaluated in simulated or large-scale online settings; and (3) privacy-preserving methods (differential privacy, federated learning, privacy-preserving record linkage) and participatory governance studies that describe technical and governance trade-offs. Limitations: recommender and fairness work rarely focus on women entrepreneurship in small tourism enterprises or account for geographic and social spillovers (interference). Many fairness methods assume large samples and do not evaluate small-cell reporting rules or subgroup power. Privacy methods are often evaluated in isolation and lack integrated DP composition ledgers tied to inference effects. Participatory and qualitative work documents lived barriers but is not integrated with randomized evaluations. Overall, prior approaches leave open how to combine responsible AI, privacy accounting, spillover-aware causal inference, and community governance in small, clustered tourism settings.</w:t>
      </w:r>
    </w:p>
    <w:p>
      <w:r>
        <w:t xml:space="preserve"> </w:t>
      </w:r>
    </w:p>
    <w:p>
      <w:pPr>
        <w:pStyle w:val="Heading2"/>
      </w:pPr>
      <w:r>
        <w:t>Abstract</w:t>
      </w:r>
    </w:p>
    <w:p>
      <w:r>
        <w:t>This study evaluates whether responsible AI can reduce barriers and foster inclusion for women entrepreneurs in tourism. We combine qualitative interviews and focus groups with a quantitative field evaluation that deploys AI-based recommendation interventions in destination sites. The approach pre-specifies causal estimands (an intention-to-treat effect on log weekly revenue and a spillover estimand under partial interference), obtains empirical priors for intra-cluster correlation via a short pilot, and assesses algorithmic designs that enforce exposure parity (λ) while accounting for privacy via differential privacy (DP) and privacy-preserving record linkage (PPRL). Main contributions are: (1) an operational protocol that integrates Rawlsian justice-inspired parity constraints with pre-registered estimators and spillover identification; (2) reproducible simulation and pilot-based power priors for clustered site designs; and (3) an empirical evaluation comparing parity-aware recommenders, standard recommenders, and DP variants, including governance artifacts (Community Advisory Panel rules). Expected outcome: clear evidence on whether ethically designed AI, under realistic privacy and interference constraints, raises revenue and exposure for women-led tourism enterprises.</w:t>
      </w:r>
    </w:p>
    <w:p>
      <w:r>
        <w:t xml:space="preserve"> </w:t>
      </w:r>
    </w:p>
    <w:p>
      <w:pPr>
        <w:pStyle w:val="Heading2"/>
      </w:pPr>
      <w:r>
        <w:t>Experiments</w:t>
      </w:r>
    </w:p>
    <w:p>
      <w:r>
        <w:t>Datasets: (a) Pilot: 3 sites (urban, rural, coastal), 60–80 women-led enterprises per site, 3-month pilot for baseline and ICC estimation. (b) Main trial: up to 5 sites, target per-site N in {120,160,200}, pooled analysis across sites. Supplementary qualitative dataset: semi-structured interviews and focus groups with 10–20 women entrepreneurs per site. Baselines: (1) No-AI control (business-as-usual); (2) standard recommender optimizing revenue only; (3) parity-aware recommender (exposure parity enforcement) without DP; (4) parity-aware recommender with DP (centralized DP-SGD). Metrics: Primary: ITT effect on mean log weekly revenue over months 1–6 post-randomization (pre-baseline months −3 to 0). Secondary: exposure parity ratio (women exposure / overall exposure), conversion gap (booking rate difference), spillover effect (untreated enterprises with ≥1 treated neighbor vs none), CI width multiplier (DP impact), subgroup effects (age, caregiving status, remoteness). Statistical estimators: REML mixed-effects models for ICC estimation and primary ITT with random intercepts by site/cluster; robust sandwich standard errors; two-stage estimators for spillover (exposure mapping) and regression adjustment. Pre-registration: covariate set (baseline log revenue, enterprise size, digital literacy), primary subgroup list, and seed policy. Randomization: enterprise-level randomized assignment with site-specific buffer exclusion; alternative two-stage randomized saturation design for a subset of sites to identify neighborhood heterogeneity. DP settings: centralized DP-SGD for model training with ε ∈ {0.5,1.0}, δ = 1e-6, moments accountant composition; per-query Gaussian noise for aggregates. Reproducibility: all simulations and analyses run from seed=42; codebase in Python/R with unit tests and a public repository; random seeds stored in ledger. Ablations and comparisons: (A) parity lambda ablation: λ ∈ {0 (none), 0.8, 0.9}; (B) privacy ablation: no-DP vs DP ε=1.0 vs DP ε=0.5; (C) interference sensitivity: buffer radii ∈ {100m, 500m, 1km, 2km} and network-based neighbor definitions using booking overlap graphs; (D) subgroup estimation: hierarchical Bayesian shrinkage vs separate frequentist estimates; report MDE (minimal detectable effect) per scenario and bootstrap CI widening tables under each DP choice. Hypothesis tests: two-sided Wald tests at α=0.05 for primary ITT, with pre-specified multiplicity control for primary subgroup list via hierarchical priors or Benjamini-Hochberg for exploratory sets. Deliverables: pilot ICC priors, power vs bias buffer simulations (seedable), DP composition ledger, and final trial analysis scripts.</w:t>
      </w:r>
    </w:p>
    <w:p>
      <w:r>
        <w:t xml:space="preserve"> </w:t>
      </w:r>
    </w:p>
    <w:p>
      <w:pPr>
        <w:pStyle w:val="Heading2"/>
      </w:pPr>
      <w:r>
        <w:t>Risk Factors And Limitations</w:t>
      </w:r>
    </w:p>
    <w:p>
      <w:r>
        <w:t>Insufficient power: high intra-cluster correlation (ICC) or small per-site N may make realistic effects undetectable. Exclusion trade-offs: buffer radii to avoid interference may exclude many enterprises, reducing inclusivity and power. Measurement error: misclassification of women-led status can bias estimates, especially if differential by treatment. Differential privacy impact: DP noise may widen confidence intervals substantially, reducing ability to detect effects. Legal/operational constraints: cross-border data rules may force federated DP or MPC, increasing engineering cost and delaying timelines. Spillover and interference: Euclidean buffers may not capture social or booking networks, producing mis-specified spillover estimates. Small-cell inference: subgroups with n&lt;30 will have very low power; reporting risks either false negatives or privacy breaches. Governance delays: CAP processes or required community approvals may delay deployments. Generalization limits: findings from selected tourism sites may not generalize to other regions, business types, or larger platforms. Resource limits: federated DP or MPC require higher compute, coordination, and staff time that may not be available.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