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recurrence_change_quantile_protection</w:t>
      </w:r>
    </w:p>
    <w:p>
      <w:r>
        <w:t xml:space="preserve"> </w:t>
      </w:r>
    </w:p>
    <w:p>
      <w:pPr>
        <w:pStyle w:val="Heading2"/>
      </w:pPr>
      <w:r>
        <w:t>Title</w:t>
      </w:r>
    </w:p>
    <w:p>
      <w:r>
        <w:t>Recurrence-plot and change-quantile based InceptionTime supervised and semi-supervised protection for transmission lines connected to photovoltaic plants</w:t>
      </w:r>
    </w:p>
    <w:p>
      <w:r>
        <w:t xml:space="preserve"> </w:t>
      </w:r>
    </w:p>
    <w:p>
      <w:pPr>
        <w:pStyle w:val="Heading2"/>
      </w:pPr>
      <w:r>
        <w:t>Short Hypothesis</w:t>
      </w:r>
    </w:p>
    <w:p>
      <w:r>
        <w:t>Combining recurrence-plot derived features with change-in-quantile detectors and an InceptionTime deep classifier, with ReliefF feature selection and semi-supervised label propagation, will increase fault detection probability and reduce system false positive rate for transmission-line faults near photovoltaic plants compared to conventional relay logic and baseline CNNs under the same latency budget.</w:t>
      </w:r>
    </w:p>
    <w:p>
      <w:r>
        <w:t xml:space="preserve"> </w:t>
      </w:r>
    </w:p>
    <w:p>
      <w:pPr>
        <w:pStyle w:val="Heading2"/>
      </w:pPr>
      <w:r>
        <w:t>Related Work</w:t>
      </w:r>
    </w:p>
    <w:p>
      <w:r>
        <w:t>Traditional transmission-line protection uses threshold or phasor-based relays that can misoperate near converter-interfaced plants. Prior ML approaches apply convolutional or recurrent networks to raw waveforms but often struggle with limited labeled faults, inverter dynamics, and switching transients. Time-series feature methods and recurrence-plot (RP) based analyses have shown sensitivity to dynamical changes, but existing RP approaches are rarely combined with change-in-quantile (nonparametric) detectors or calibrated for dependent sliding-window testing. Semi-supervised methods (label spreading, propagation, self-training) have been used in other domains to reduce labeling needs but are not widely applied to protection with RP features. Calibration methods for quantile thresholds typically assume independent data; dependence-aware CI methods and end-to-end system false positive control under overlapping windows and multi-channel fusion are underdeveloped.</w:t>
      </w:r>
    </w:p>
    <w:p>
      <w:r>
        <w:t xml:space="preserve"> </w:t>
      </w:r>
    </w:p>
    <w:p>
      <w:pPr>
        <w:pStyle w:val="Heading2"/>
      </w:pPr>
      <w:r>
        <w:t>Abstract</w:t>
      </w:r>
    </w:p>
    <w:p>
      <w:r>
        <w:t>We address reliable fault detection, location, and phase identification on transmission-line segments between the grid and photovoltaic (PV) plants. The method fuses recurrence-plot (RP) and recurrence-quantification-analysis (RQA) features with change-in-quantile detectors to form robust time-series detectors, and uses an InceptionTime convolutional network (a deep model for time series) to classify fault type and location. ReliefF selects the most informative quantile and RQA features. To reduce labeled-data needs, semi-supervised learners (label spreading, label propagation, self-training) augment supervised training. Calibration uses block-bootstrap and effective-sample-size (N_eff) estimates to map per-window false-alarm rates to system-level false positive rates under overlapping windows and dependence. Main contributions are (1) an integrated RP + change-quantile + InceptionTime pipeline with feature selection, (2) a reproducible dependence-aware calibration procedure, and (3) a semi-supervised training workflow for scarce labels. Expected outcome: higher detection probability and lower system false positive rates within real-time latency budgets for PV-connected transmission-line protection.</w:t>
      </w:r>
    </w:p>
    <w:p>
      <w:r>
        <w:t xml:space="preserve"> </w:t>
      </w:r>
    </w:p>
    <w:p>
      <w:pPr>
        <w:pStyle w:val="Heading2"/>
      </w:pPr>
      <w:r>
        <w:t>Experiments</w:t>
      </w:r>
    </w:p>
    <w:p>
      <w:r>
        <w:t>Datasets: 1) Simulated EMT/PSCAD datasets for WSCC 9-bus and IEEE 39-bus cases with a modeled PV plant using converter dynamics, covering faults: phase-ground, phase-phase, three-phase, and high-resistance up to 200 Ω; inception angles 0–360°; PV outputs {0,10,30,70,100}% ; SNR range 40–70 dB. 2) HIL replay traces covering switching transients, CT/VT saturation, cloud ramps, and inverter-mode changes (grid-forming vs grid-following). Store waveforms in HDF5 with JSON metadata. Target labeled events: 2,000–5,000 effective events per principal fault class (after N_eff correction). Baselines: A) conventional relay logic (phasor/overcurrent/distance). B) InceptionTime trained on raw waveforms (no RP or change quantiles). C) CNN classifier on handcrafted RQA features only. D) Supervised-only pipeline identical to proposed but without semi-supervised augmentation. Methods to compare: proposed full pipeline; ablations: remove RP features, remove change-quantile detector (use raw amplitudes), replace ReliefF with no feature selection, replace semi-supervised step with supervised only. Feature extraction &amp; detector settings: sampling 2 kHz, sliding windows 100 ms with 50% overlap (also test 50 and 200 ms), embedding dimension m∈{3,4,5}, delay τ from first mutual information minimum, recurrence rate target RR∈{1%,2%,5%}. Calibration: compute N_eff = N/(1+2Σρ_k) from baseline per-window stats; run block bootstrap (block length = stride) with ≥1,000 replications to map per-window α_w grid to empirical system FPR; choose α_w to meet target system FPR ≤0.1%. Training: InceptionTime supervised pretraining; semi-supervised variants: label spreading, label propagation, self-training with confidence threshold 0.9; ReliefF for feature ranking prior to classifier input. Evaluation metrics: probability of detection (Pd) per fault class, system false positive rate (FPR) per hour/day, detection latency (median, 95th, 99th percentiles), fault-location error (km or % of line), phase-identification accuracy, ARL0/ARL1 (average run length), and computational metrics (CPU latency, NPU latency, memory). Experimental setup: stratified 5× repeated cross-validation across PV outputs, inception angles and Rf bins; bootstrap CIs for Pd and FPR (95%); statistical tests: paired Wilcoxon signed-rank for Pd and FPR differences vs baselines. Ablation studies: 1) RP vs no-RP; 2) change-quantile detector vs amplitude detector; 3) ReliefF vs no selection; 4) supervised-only vs semi-supervised with varying labeled fractions {1%,5%,10%,20%}. Report results per scenario and aggregated contours Pd vs Rf &amp; PV output with 95% CI.</w:t>
      </w:r>
    </w:p>
    <w:p>
      <w:r>
        <w:t xml:space="preserve"> </w:t>
      </w:r>
    </w:p>
    <w:p>
      <w:pPr>
        <w:pStyle w:val="Heading2"/>
      </w:pPr>
      <w:r>
        <w:t>Risk Factors And Limitations</w:t>
      </w:r>
    </w:p>
    <w:p>
      <w:r>
        <w:t>1) Dependence and calibration: DKW assumes iid data; using N_eff as a plug-in can be heuristic. Block-bootstrap and subsampling may give wide CIs when dependence is strong. 2) Sliding-window multiple testing: overlapping windows and multi-channel fusion produce correlated tests; analytic control of familywise error is difficult and empirical mappings may vary by scenario. 3) RP parameter sensitivity: mutual information and false-nearest-neighbors (used to pick delay τ and embedding m) require enough samples; very short windows may produce unstable RP/RQA features. 4) Nonstationarity: long-term baseline shifts (seasonal irradiance, inverter firmware changes) can invalidate thresholds if online-update policies are not robust. 5) Label scarcity and bias: HIL-simulated events may not cover all field variations, producing distribution mismatch and label bias. 6) Adversarial and worst-case inputs: coordinated inverter perturbations or sensor spoofing can degrade detection and may raise false-trip risk. 7) Computational cost: naive RP computation scales O(L^2) in embedding length L and may be heavy on edge hardware; achieving target latency on constrained devices may require approximation. 8) Generalization limits: trained models may not transfer across sites with different inverter controls, network short-circuit levels, or measurement configurations. 9) Safety/regulatory constraints: field deployment requires conformance to relay standards and safety cases that are beyond algorithmic validation alone.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