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d_mab2ab_ts_ev</w:t>
      </w:r>
    </w:p>
    <w:p>
      <w:r>
        <w:t xml:space="preserve"> </w:t>
      </w:r>
    </w:p>
    <w:p>
      <w:pPr>
        <w:pStyle w:val="Heading2"/>
      </w:pPr>
      <w:r>
        <w:t>Title</w:t>
      </w:r>
    </w:p>
    <w:p>
      <w:r>
        <w:t>Decentralized two-armed Thompson sampling for coordinated multi-agent electric vehicle charging</w:t>
      </w:r>
    </w:p>
    <w:p>
      <w:r>
        <w:t xml:space="preserve"> </w:t>
      </w:r>
    </w:p>
    <w:p>
      <w:pPr>
        <w:pStyle w:val="Heading2"/>
      </w:pPr>
      <w:r>
        <w:t>Short Hypothesis</w:t>
      </w:r>
    </w:p>
    <w:p>
      <w:r>
        <w:t>A fully decentralized multi-agent algorithm that models each EV decision as a two-armed bandit (charge vs not-charge) and uses Thompson sampling with local gossiped summaries will reduce peak feeder overload events by at least 20% and retain per-agent cumulative regret that grows logarithmically with time in a 30-day simulated deployment compared to a local greedy scheduler.</w:t>
      </w:r>
    </w:p>
    <w:p>
      <w:r>
        <w:t xml:space="preserve"> </w:t>
      </w:r>
    </w:p>
    <w:p>
      <w:pPr>
        <w:pStyle w:val="Heading2"/>
      </w:pPr>
      <w:r>
        <w:t>Related Work</w:t>
      </w:r>
    </w:p>
    <w:p>
      <w:r>
        <w:t>Existing work applies multi-armed bandits (MABs — repeated choice under uncertainty) and reinforcement learning to EV charging, and uses centralized coordination or intermittent servers to share statistics. Thompson sampling (TS — a Bayesian sampling method) and UCB (upper-confidence bound) are common single-agent or centralized MAB methods. Decentralized learning has been studied using gossip protocols (peer-to-peer averaging) and epoch desynchronization, and separate literature couples learning with model predictive control (MPC) for feasibility. Limitations: many approaches assume a central aggregator or full observability, exposing privacy risks and single-point failure; some decentralized schemes do not account for collisions (many agents choosing same resource) or model how collisions bias rewards; gossip designs often lack latency/loss robustness and formal regret tradeoffs; privacy-aware methods often ignore composition over long time horizons; and physics constraints (voltage, transformer limits, CC–CV battery behavior) are frequently approximated without provable worst-case bounds. These gaps limit scalability, privacy, and deployment safety.</w:t>
      </w:r>
    </w:p>
    <w:p>
      <w:r>
        <w:t xml:space="preserve"> </w:t>
      </w:r>
    </w:p>
    <w:p>
      <w:pPr>
        <w:pStyle w:val="Heading2"/>
      </w:pPr>
      <w:r>
        <w:t>Abstract</w:t>
      </w:r>
    </w:p>
    <w:p>
      <w:r>
        <w:t>We address decentralized coordination of electric vehicle (EV) charging where each EV repeatedly decides whether to charge now or defer. We propose modeling each instantaneous EV decision as a two-armed bandit (charge vs not-charge) and applying a fully decentralized Thompson sampling scheme with local gossiped posterior summaries and safety-filtered execution. The approach is model-free (no grid model required in the learner) and scales linearly with arm count per agent; it accounts for collision effects via a multiplicative delivery function h(c) that models reduced per-agent power when c agents contend. Main contributions are: (1) a practical decentralized two-armed TS algorithm with gossip calibration rules, (2) formal per-agent and aggregate regret bounds that explicitly include collision and gossip errors, and (3) an evaluation protocol tying learning metrics to grid safety (feeder loading and voltages) and privacy (DP composition). Expected outcome: a deployable, privacy-aware decentralized scheduler that reduces peak overloads, maintains low regret growth, and preserves scalability and local privacy.</w:t>
      </w:r>
    </w:p>
    <w:p>
      <w:r>
        <w:t xml:space="preserve"> </w:t>
      </w:r>
    </w:p>
    <w:p>
      <w:pPr>
        <w:pStyle w:val="Heading2"/>
      </w:pPr>
      <w:r>
        <w:t>Experiments</w:t>
      </w:r>
    </w:p>
    <w:p>
      <w:r>
        <w:t>Datasets and generators: use real EV traces (Pecan Street style and EV Project traces) where available, plus synthetic session generator with Poisson arrivals (rate λ), session lengths distribution matching traces, and per-EV SoC and battery-size samples. Network and feeder models: three representative feeders (residential radial, mixed residential+workplace, and heavy-load urban) with line impedances; use LinDistFlow for large sweeps and pandapower/OpenDSS AC checks for peak/contingency snapshots. Scales: N ∈ {100, 1k, 10k} agents. Baselines: local greedy scheduler (charge when price below threshold), centralized Thompson sampling with global aggregation, DC-UCB (desynchronized decentralized UCB), and a conservative MPC-only baseline (no learning). Proposed variants: d-mab2ab-ts (full method), ablations: (A) no-gossip (g=0), (B) reduced gossip (g small), (C) no DP noise, (D) quantized STAT_UPDATE (float16) vs int32 vs top-k sketch. Communication configurations: fanout f = c·log N/(1−p) with c∈{2,4}, packet loss p ∈ {0,0.1,0.3}, gossip rounds g ∈ {0,2,5,10}. DP settings: per-update ε_update set to achieve ε_total ∈ {0.1,0.5,1.0,2.0} with δ=1e−6 via moments accountant. Simulation details: time-step 1 min, slot length 15 min, simulation horizon 30 days (2880 slots), safety filter projecting proposed schedules to instantaneous feasible set (Pmax, SoC). For each scenario run ≥30 independent seeds. Metrics: per-agent cumulative regret and mean ±95% CI, aggregate regret, peak feeder load (% capacity), number and duration of overload events, service-level (% sessions meeting target SoC), voltage violations (% timesteps outside ±5%), time-to-orthogonalization, messages and bytes per agent per hour, and privacy attack metrics (reconstruction AUC, membership inference). Statistical tests: report mean ±95% CI and perform paired Wilcoxon signed-rank tests vs baselines. Ablation study: measure impact of gossip rounds and DP noise on regret, peak loading, and attack AUC; report tradeoff curves (ε_total vs service-level and AUC). Powerflow validation: run full AC checks on all daily-peak and contingency snapshots and stratified 5–10% sample of seeds; flag runs violating service-level&lt;95% or sustained transformer loading&gt;95%.</w:t>
      </w:r>
    </w:p>
    <w:p>
      <w:r>
        <w:t xml:space="preserve"> </w:t>
      </w:r>
    </w:p>
    <w:p>
      <w:pPr>
        <w:pStyle w:val="Heading2"/>
      </w:pPr>
      <w:r>
        <w:t>Risk Factors And Limitations</w:t>
      </w:r>
    </w:p>
    <w:p>
      <w:r>
        <w:t>Model mismatch: real reward/collision statistics may be non-iid or adversarial, which can invalidate logarithmic regret guarantees. Collision collapse: in heavily overloaded regimes h(c) can approach zero (per-agent delivery → 0), making regret bounds vacuous and causing infeasible schedules. Gossip fragility: high latency, high packet loss, or partitioning can inflate regret and break dual/MPC convergence. Privacy composition: repeated DP releases over long T can yield large cumulative ε unless careful budgeting or aggregation is used. Quantization bias: aggressive encoding or top-k sketches introduce bias and extra concentration error that degrades learning and can be topology dependent. MPC computational cost: safety projection (full AC checks or constrained projections) may be too slow at 10k scale for real-time operation. Dataset bias: available traces may not represent future behavior or rare events, limiting generalization. Adversarial manipulation: Byzantine or strategic agents can spoof STAT_UPDATE and distort local posteriors. Feeder-model limits: LinDistFlow approximations can fail under high loading or meshed networks, invalidating mapped h(c) lower bounds. Evaluation cost: full AC validation at scale is compute intensive, limiting the number of seeds or scenarios that can be exhaustively checked.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