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lab_testing_errors_three_year_retrospective</w:t>
      </w:r>
    </w:p>
    <w:p>
      <w:r>
        <w:t xml:space="preserve"> </w:t>
      </w:r>
    </w:p>
    <w:p>
      <w:pPr>
        <w:pStyle w:val="Heading2"/>
      </w:pPr>
      <w:r>
        <w:t>Title</w:t>
      </w:r>
    </w:p>
    <w:p>
      <w:r>
        <w:t>Retrospective descriptive and segmented time-series analysis using Six Sigma metrics to quantify laboratory testing errors across the total testing process in a general hospital</w:t>
      </w:r>
    </w:p>
    <w:p>
      <w:r>
        <w:t xml:space="preserve"> </w:t>
      </w:r>
    </w:p>
    <w:p>
      <w:pPr>
        <w:pStyle w:val="Heading2"/>
      </w:pPr>
      <w:r>
        <w:t>Short Hypothesis</w:t>
      </w:r>
    </w:p>
    <w:p>
      <w:r>
        <w:t>Applying a standardized codebook and deterministic timestamp/linkage rules to retrospective laboratory records will increase the measured detection rate of severe (Tier 3–5) testing errors per 1,000 tests compared with extraction using original unstandardized records.</w:t>
      </w:r>
    </w:p>
    <w:p>
      <w:r>
        <w:t xml:space="preserve"> </w:t>
      </w:r>
    </w:p>
    <w:p>
      <w:pPr>
        <w:pStyle w:val="Heading2"/>
      </w:pPr>
      <w:r>
        <w:t>Related Work</w:t>
      </w:r>
    </w:p>
    <w:p>
      <w:r>
        <w:t>Existing work applies quality management (including Six Sigma), incident reporting, and descriptive audits to understand laboratory testing errors. Many studies use hospital LIS extracts, incident reports, or voluntary reporting to estimate error rates and apply pre-/post-phase categorizations (pre-analytical, analytical, post-analytical). Time-series methods and control-chart approaches have been used to evaluate change after interventions. Limitations of current approaches include inconsistent or undocumented timestamp rules that cause phase misclassification, lack of a reproducible taxonomy leading to poor comparability, sparse chart validation or enrichment causing verification and spectrum bias, insufficient handling of rare severe events, limited prespecification of ITS power or minimum detectable effects, weak reproducibility artifacts (ETL tests, CI/CD, containerization), and inadequate multiplicity control when analyzing many tests or units. Prior work often reports rates without robust linkage provenance or reliability metrics, reducing confidence in severe-event estimates.</w:t>
      </w:r>
    </w:p>
    <w:p>
      <w:r>
        <w:t xml:space="preserve"> </w:t>
      </w:r>
    </w:p>
    <w:p>
      <w:pPr>
        <w:pStyle w:val="Heading2"/>
      </w:pPr>
      <w:r>
        <w:t>Abstract</w:t>
      </w:r>
    </w:p>
    <w:p>
      <w:r>
        <w:t>We address accurate measurement of laboratory testing errors across the total testing process (pre-analytical, analytical, post-analytical) using a three-year retrospective dataset from a general hospital. We propose a reproducible pipeline that (1) applies a standardized codebook for error classification, (2) enforces deterministic timestamp precedence and documented fuzzy linkage rules, (3) uses stratified chart validation with enrichment of severe events, and (4) quantifies quality with descriptive statistics, Six Sigma metrics (a measure of process capability, where higher sigma means fewer defects), and segmented time-series models for temporal trends. The main contribution is an operational, testable workflow that increases detection sensitivity for severe errors while providing provenance flags, reliability metrics (Cohen's kappa, Gwet AC1), and prespecified analytic models (segmented negative-binomial with test-volume offset). Expected outcomes are validated error-rate estimates by phase and specimen source, reproducible code/ETL artifacts, and clear targets for prevention and quality improvement.</w:t>
      </w:r>
    </w:p>
    <w:p>
      <w:r>
        <w:t xml:space="preserve"> </w:t>
      </w:r>
    </w:p>
    <w:p>
      <w:pPr>
        <w:pStyle w:val="Heading2"/>
      </w:pPr>
      <w:r>
        <w:t>Experiments</w:t>
      </w:r>
    </w:p>
    <w:p>
      <w:r>
        <w:t>Datasets: (A) Full three-year LIS extract with fields: accession_id, order_id, patient_pseudo_id, encounter_id, test_name_normalized, specimen_type, order_ts, collection_ts, receipt_ts, analysis_ts, result_ts, instrument_id, instrument_run_ts, LIS_flags, specimen_condition_flags; (B) Institutional incident report database linked by incident_report_id; (C) Chart-validation gold standard: stratified random sample of charts with enforced enrichment for Tier 3–5 events. Baselines: (1) naive extraction: original unstandardized codes and raw timestamps; (2) codebook-only: apply standardized taxonomy but keep raw timestamps/linkage; (3) timestamp-only: apply deterministic timestamp precedence and fuzzy linkage but original coding; (4) full pipeline: codebook + timestamp rules + provenance flags + enriched validation. Validation sampling: produce worked tables using npos = (1.96^2 * Se*(1−Se)) / d^2 and choose target sensitivity Se=0.90 with half-width d=0.07; assume severe-event prevalence P=0.02 and compute total N; enforce enrichment so chart-validation contains ≥50 confirmed Tier 3–5 events (example target N_total≈2,500 if P=0.02 without enrichment; with enrichment sample N_valid≈300–1,500 depending on strategy). Linkage window experiment: compare fuzzy windows ±5, ±15, ±30, ±60 minutes on a pilot N=200 chart-validated pairs; choose smallest window achieving ≥95% true-match rate. Metrics: error rates per 1,000 tests by phase and specimen source; sensitivity, specificity, PPV, NPV of pipeline vs gold standard; Cohen's kappa and Gwet AC1 (with 95% CI); Six Sigma sigma metric for defect rate; mislink rate; ITS outcomes: segmented negative-binomial regression on monthly counts with log(test_volume) offset, AR(1) errors, report level and slope changes with robust SEs and 95% CI. Statistical comparisons: paired difference in severe-event detection rates between baseline and full pipeline (McNemar or paired bootstrap), ROC-style comparison for match decisions, and likelihood ratio tests for model fit. Ablations: (A) full pipeline vs codebook-only to measure coding impact; (B) full pipeline vs timestamp-only to measure timestamp/linkage impact; (C) frequentist segmented NB vs hierarchical Bayesian Poisson/NB for sparse strata to compare interval width and point estimates. Report exact/Clopper-Pearson CIs for sparse counts and run simulation-based coverage checks for Bayesian models. Reproducibility: release dbt models, deterministic ETL SQL examples, and analysis scripts with fixed seed values for stochastic steps.</w:t>
      </w:r>
    </w:p>
    <w:p>
      <w:r>
        <w:t xml:space="preserve"> </w:t>
      </w:r>
    </w:p>
    <w:p>
      <w:pPr>
        <w:pStyle w:val="Heading2"/>
      </w:pPr>
      <w:r>
        <w:t>Risk Factors And Limitations</w:t>
      </w:r>
    </w:p>
    <w:p>
      <w:r>
        <w:t>Sampling and verification bias from enrichment: oversampling severe events can bias prevalence estimates if not reweighted. Missing or inconsistent timestamps: &gt;10% missing critical timestamps can cause phase misclassification and unreliable ITS. Mislinked records: fuzzy matches may produce false positives or negatives; mislink rate affects sensitivity/specificity. Low counts for rare Tier 4–5 events: inadequate power and wide CIs; hierarchical pooling choices influence estimates. Multiplicity: many tests/units/time series increase false discovery risk if adjustments are not prespecified. MNAR (missing not at random): if missing timestamps correlate with error presence, standard imputation may be biased. Generalizability: single-hospital processes and LIS specifics limit external validity. Operational constraints: IRB/DUA or data access delays may alter timelines. Reproducibility hazards: uncontrolled software/package versions, absent seed control, or incomplete CI/CD will hinder exact replication. Adjudication variability: reviewer training differences and low interrater reliability reduce confidence in gold-standard labels.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