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supernet_reliability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Bayesian encoder-decoder segmentation with analytic Taylor-series uncertainty propagation for per-pixel reliability estimation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Analytically propagating posterior mean and covariance through encoder-decoder layers using Taylor-series approximations produces pixel-wise uncertainty estimates whose variance has relative MSE &lt; 5% compared to a high-quality Monte Carlo baseline (K_ref=256) while yielding segmentation IoU change ≤ 0.01 and NLL change ≤ 0.02 on held-out validation data.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for uncertainty-aware image segmentation fall into several groups: (1) deterministic networks with post-hoc calibration (temperature scaling) that do not provide principled epistemic uncertainty; (2) sampling-based Bayesian approximations such as Monte Carlo dropout and Monte Carlo sampling of logits that estimate uncertainty by repeated stochastic forward passes but incur large runtime and memory costs; (3) deep ensembles which improve calibration and robustness at the cost of multiply training and storing models; (4) evidential/Dirichlet heads that predict a distribution over class probabilities but require careful concentration estimation to avoid double-counting uncertainties; and (5) moment-matching or linearized propagation methods in simple settings. Shortcomings of these methods include high inference cost for sampling, limited per-pixel uncertainty resolution, poor separation of aleatoric (data) and epistemic (model) uncertainty, numerical instability in multiclass logits-space, and lack of scalable structured covariance approximations for high-dimensional encoder-decoder activations.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Bayesian encoder-decoder method that analytically propagates posterior means and covariances through nonlinear layers using Taylor-series approximations to produce both a segmentation map and a per-pixel uncertainty map without relying on Monte Carlo sampling. Taylor-series approximation here means linearizing nonlinear layer outputs around the posterior mean and propagating a structured approximation to the covariance (for example low-rank plus diagonal or local patchwise covariance). The main contribution is a reliability super-net that maintains and updates a compact posterior covariance through encoder-decoder skip connections, enabling fast single-pass uncertainty estimates and explicit diagnostics for automatic fallback to sampling or ensembles. Expected outcomes are pixel-level calibrated uncertainty, reduced inference cost compared to K-sample methods, and actionable reliability signals under noise, domain shift, and adversarial perturbations. This approach targets settings where per-pixel confidence is required and runtime or memory budget limits repeated sampling.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Cityscapes (urban segmentation) and ISIC (dermoscopic lesion segmentation). Use train/val/test splits with an OOD holdout per domain (cross-city or different device). Baselines: (a) deterministic U-Net with softmax, (b) temperature scaling, (c) test-time augmentation (TTA: flips and scales), (d) MC-dropout (K=8), (e) ensemble of M=3 independently trained models, (f) sampled-moments from model stochastic head with K∈{3,8,16}, (g) evidential Dirichlet head. MC reference: K_ref=256 sampling to estimate ground-truth predictive moments. Metrics: per-class and global Dice and mean IoU, negative log-likelihood (NLL), Brier score, pixel-wise expected calibration error (pixel-ECE, 10 and 20 bins), per-pixel predictive entropy, mutual information (epistemic proxy), relative MSE of variance (rel-MSE_var = ||v_analytic - v_MC||^2/||v_MC||^2), per-pixel KL between predictive categorical distributions, risk-coverage curves and risk at coverages 95/90/80, OOD AUC for detection. Experimental setup: train each model with N=5 independent seeds; report mean ±95% bootstrap CI (1,000 resamples). Use identical optimizer and data augmentation across methods. Ablation studies: (1) structured covariance rank r ∈ {4,8,16} (channel-wise low-rank plus diagonal) and local patch sizes p ∈ {3,5}; measure rel-MSE_var, ΔNLL, ΔIoU vs K_ref. (2) partial sampling strategies: top-X% entropy sampling (X ∈ {5,10,20}), progressive local K escalation, and tiled sampling; measure peak memory, wall-time and final metrics. (3) variance-reduction options: antithetic sampling, common random numbers, control variates; compare gradient variance and convergence for K ∈ {3,8,16}. Acceptance criteria: rel-MSE_var &lt; 5% AND ΔNLL ≤ 0.02 AND ΔIoU ≤ 0.01 on validation to accept analytic approximation. Unit tests: analytic propagation vs MC on small tensors (K_ref=256) and finite-difference gradient checks for logits-NLL (tolerance 1e-3).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Taylor-series linearization can fail when layer nonlinearities are strong, producing biased variance estimates or unstable gradients. Structured covariance approximations (low-rank or small patches) may not capture long-range correlations, increasing approximation error. Numerical issues: softmax/log-sum-exp and variance clamping can cause instability if not implemented carefully. Data and evaluation biases: validation sample sizes may be insufficient to detect small ΔNLL/ΔIoU effects or to estimate OOD behavior; chosen datasets may not cover real-world distribution shifts. Compute and memory limits: per-pixel covariance storage and Hutchinson probes add runtime and memory cost; K_ref baselines (K=256) are expensive. Scalability: method tuning (rank r, patch size p, probe count) may not transfer across architectures or larger images. Generalization limits: results on Cityscapes and ISIC may not extend to substantially different image types or to extreme adversarial attacks. Operational limits: fallback to sampling/ensembles increases latency and cost, which may be unacceptable for real-time systems.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