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pb_sn_trace_provenance</w:t>
      </w:r>
    </w:p>
    <w:p>
      <w:r>
        <w:t xml:space="preserve"> </w:t>
      </w:r>
    </w:p>
    <w:p>
      <w:pPr>
        <w:pStyle w:val="Heading2"/>
      </w:pPr>
      <w:r>
        <w:t>Title</w:t>
      </w:r>
    </w:p>
    <w:p>
      <w:r>
        <w:t>Joint hierarchical Bayesian mixture modelling of lead and tin isotopes with ILR‑transformed trace elements to infer tin sources in southern African bronzes (1200–1800 CE)</w:t>
      </w:r>
    </w:p>
    <w:p>
      <w:r>
        <w:t xml:space="preserve"> </w:t>
      </w:r>
    </w:p>
    <w:p>
      <w:pPr>
        <w:pStyle w:val="Heading2"/>
      </w:pPr>
      <w:r>
        <w:t>Short Hypothesis</w:t>
      </w:r>
    </w:p>
    <w:p>
      <w:r>
        <w:t>A single hierarchical Bayesian mixture model that jointly uses Poisson‑count informed Pb isotope measurements, double‑spike corrected Sn isotopes, and ILR‑transformed trace‑element chemistry will assign at least 80% of southern African bronze samples to a correct ore‑field within the top three ranked sources in simulated mixtures with end‑member separation equal to or greater than planned resolvability thresholds, and will outperform isotope‑only or trace‑element‑only models on the same tasks.</w:t>
      </w:r>
    </w:p>
    <w:p>
      <w:r>
        <w:t xml:space="preserve"> </w:t>
      </w:r>
    </w:p>
    <w:p>
      <w:pPr>
        <w:pStyle w:val="Heading2"/>
      </w:pPr>
      <w:r>
        <w:t>Related Work</w:t>
      </w:r>
    </w:p>
    <w:p>
      <w:r>
        <w:t>Previous approaches typically used lead isotopes, tin isotopes, or trace elements separately or in sequential workflows. Lead isotope studies (Pb ratios) are good at distinguishing broad geological provinces but often ignore raw Poisson count noise on 204Pb and apply classical common‑Pb corrections that do not propagate full measurement uncertainty. Tin isotope work has improved with double‑spike protocols (a spike is a known isotopic mix used to correct measurement bias) but is often reported separately from Pb or trace data. Trace‑element compositional analyses are informative of metallurgical inputs but are compositional (parts sum constraint) and have been treated with ad‑hoc transforms or half‑LOD substitution for low values. Limitations in prior work include: lack of a single joint statistical model that (1) propagates measurement error from counts through corrections, (2) respects compositional coherence for trace vectors, (3) treats left‑censoring (values below detection limits) probabilistically, and (4) quantifies identifiability under realistic recycling/process offsets. Inter‑lab harmonization and explicit power analyses are also commonly missing.</w:t>
      </w:r>
    </w:p>
    <w:p>
      <w:r>
        <w:t xml:space="preserve"> </w:t>
      </w:r>
    </w:p>
    <w:p>
      <w:pPr>
        <w:pStyle w:val="Heading2"/>
      </w:pPr>
      <w:r>
        <w:t>Abstract</w:t>
      </w:r>
    </w:p>
    <w:p>
      <w:r>
        <w:t>We address the problem of inferring geographic sources of tin used in southern African bronzes dated 1200–1800 CE by combining lead isotopes, tin isotopes, and trace elements in a single statistical framework. We propose a hierarchical Bayesian mixture model that jointly ingests (1) Poisson‑count aware Pb isotope measurements to propagate 204Pb counting noise and common‑Pb ambiguity, (2) double‑spike corrected Sn isotope data for unbiased tin isotope ratios, and (3) compositional trace‑element vectors transformed with isometric log‑ratio (ILR) transforms to maintain coherence (ILR = a mathematically consistent transform for composition data). The main contribution is a reproducible provenance pipeline that integrates per‑sample detection limits (left‑censoring) via censored likelihoods, process‑offset priors derived from smelting experiments, and full posterior propagation into geospatial source probability maps. Expected outcomes include improved source assignment accuracy relative to single‑proxy methods, quantified uncertainty for curator and historian use, and open, runnable code and model artefacts for reproducible provenance studies.</w:t>
      </w:r>
    </w:p>
    <w:p>
      <w:r>
        <w:t xml:space="preserve"> </w:t>
      </w:r>
    </w:p>
    <w:p>
      <w:pPr>
        <w:pStyle w:val="Heading2"/>
      </w:pPr>
      <w:r>
        <w:t>Experiments</w:t>
      </w:r>
    </w:p>
    <w:p>
      <w:r>
        <w:t>Datasets: (A) Analytical artifacts: 153 tin and bronze artifact samples dated 1200–1800 CE with per‑sample raw Pb counts, Sn on‑column masses, and trace‑element concentrations plus LOD vectors. (B) Ore database: 500–1,000 ore samples across southern Africa and candidate external provinces with Pb/Sn isotopes and trace elements. (C) Experimental smelting set: full‑factorial melts (temperatures 1050/1150/1250°C × 3 redox × 3 flux × 3 recycling levels) with replicate N≥3 producing measured process offsets (delta_process). Baselines: (1) Pb‑only hierarchical model using classical common‑Pb corrected ratios; (2) Sn‑only model; (3) trace‑elements only model on CLR (centered log‑ratio) data; (4) sequential workflow (classical Pb correction then separate mixture fit); (5) naive censoring baseline using half‑LOD substitution. Model and setup: Implement the joint model in Stan with 4 chains, 2000 warmup + 2000 sampling iterations; ILR transforms for trace suite (provide ILR basis), censored lognormal observation model on ILR space for trace elements, Poisson→ratio Monte‑Carlo module for Pb counts (per‑sample) producing covariance‑aware ratio draws, and explicit hierarchical priors on source means/covariances and process offsets informed by experimental data. Simulation experiments: generate synthetic mixtures with 2–5 sources, vary end‑member separations (Δ207/206 = 0.0002, 0.0005, 0.0010) and Sn separations (0.1, 0.3, 0.6‰), and apply per‑sample censoring rates (0%, 10%, 30%). Run 300 SBC (Simulation‑Based Calibration) replicates for coverage diagnostics. Evaluation metrics: source assignment accuracy (top‑1 and top‑3), RMSE of inferred mixing fractions, posterior credible interval coverage (nominal 95%), Brier score for source probabilities, identifiability index (rate of multi‑modal posteriors), effective sample size (ESS) and runtime per fit. Ablation studies: (A) remove Sn isotopes from the joint model; (B) replace Poisson→ratio Pb module with classical corrected ratios; (C) replace censored‑likelihood with half‑LOD substitution. Cross‑validation: hold out known‑provenance artifacts (Mapungubwe, Great Zimbabwe, documented Cape trade bronzes) for external validation. Acceptance criteria: joint model top‑3 assignment accuracy ≥ baseline +10 percentage points on simulated scenarios with resolvability thresholds (Δ207/206 ≥0.0005 or ΔSn ≥0.3‰) and calibrated posterior coverage within ±3 percentage points of nominal levels.</w:t>
      </w:r>
    </w:p>
    <w:p>
      <w:r>
        <w:t xml:space="preserve"> </w:t>
      </w:r>
    </w:p>
    <w:p>
      <w:pPr>
        <w:pStyle w:val="Heading2"/>
      </w:pPr>
      <w:r>
        <w:t>Risk Factors And Limitations</w:t>
      </w:r>
    </w:p>
    <w:p>
      <w:r>
        <w:t>Technical failure modes: (1) Low on‑column Sn masses (&lt;100 ng) or low 204Pb counts (&lt;5,000) will increase posterior uncertainty and may make source weights non‑identifiable. (2) Strong overlap of isotope and trace signatures among nearby ore fields reduces identifiability even with large ore databases. Data and evaluation biases: (1) Ore database may be spatially biased or undersampled, causing false source assignments. (2) Pooling of micro‑drill powders or sampling of corrosion products can bias chemistry. Scalability and compute limits: (1) Full hierarchical Stan fits (4 chains × 4k iterations) are computationally heavy (typical single fit 24–72 CPU hours); SBC and identifiability sweeps require substantial cluster time. Limits to generalization: (1) Experimental process priors (smelting offsets) may not capture all historical metallurgical practices, limiting transfer to unmodeled recipes. (2) Results give probabilistic source weights, not definitive provenance; low confidence cases remain ambiguous.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