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single_indentation_kic_sibhudu</w:t>
      </w:r>
    </w:p>
    <w:p>
      <w:r>
        <w:t xml:space="preserve"> </w:t>
      </w:r>
    </w:p>
    <w:p>
      <w:pPr>
        <w:pStyle w:val="Heading2"/>
      </w:pPr>
      <w:r>
        <w:t>Title</w:t>
      </w:r>
    </w:p>
    <w:p>
      <w:r>
        <w:t>Predicting fracture toughness of Sibhudu toolstones from a single indentation test combined with ultrasonic velocity and porosity metrics</w:t>
      </w:r>
    </w:p>
    <w:p>
      <w:r>
        <w:t xml:space="preserve"> </w:t>
      </w:r>
    </w:p>
    <w:p>
      <w:pPr>
        <w:pStyle w:val="Heading2"/>
      </w:pPr>
      <w:r>
        <w:t>Short Hypothesis</w:t>
      </w:r>
    </w:p>
    <w:p>
      <w:r>
        <w:t>Hardness and indentation modulus from a single instrumented indentation, combined with ultrasonic P-wave velocity and specimen porosity, predict laboratory-measured fracture toughness (KIC from SENB) with mean bias ≤5% and RMSE ≤10% across Sibhudu lithologies.</w:t>
      </w:r>
    </w:p>
    <w:p>
      <w:r>
        <w:t xml:space="preserve"> </w:t>
      </w:r>
    </w:p>
    <w:p>
      <w:pPr>
        <w:pStyle w:val="Heading2"/>
      </w:pPr>
      <w:r>
        <w:t>Related Work</w:t>
      </w:r>
    </w:p>
    <w:p>
      <w:r>
        <w:t>Existing approaches measure fracture toughness (KIC) with destructive beam tests (SENB or chevron) or use microindentation crack-length proxies (Vickers, Anstis-type formulae) and nanoindentation to estimate hardness and elastic modulus. Ultrasonic P-wave velocity (UPV) and resonant-ultrasound spectroscopy (RUS) are used to estimate bulk elastic moduli and Poisson's ratio. µCT, helium pycnometry and petrography quantify porosity and microstructure. Limitations: destructive SENB tests require large non-diagnostic fragments and curatorial approval, single-method crack formulas can fail on different crack morphologies (radial-median vs Palmqvist) and residual stress states, calibration across lithologies is sparse, field-portable systems lack validated transfer functions, and prior work often omits full uncertainty propagation or heteroskedastic effects tied to porosity and grain size.</w:t>
      </w:r>
    </w:p>
    <w:p>
      <w:r>
        <w:t xml:space="preserve"> </w:t>
      </w:r>
    </w:p>
    <w:p>
      <w:pPr>
        <w:pStyle w:val="Heading2"/>
      </w:pPr>
      <w:r>
        <w:t>Abstract</w:t>
      </w:r>
    </w:p>
    <w:p>
      <w:r>
        <w:t>We test whether a simplified, single instrumented indentation can recover the fracture toughness (KIC) of stone raw materials used at the Middle Stone Age site Sibhudu. The method pairs a dual-load indentation protocol that records hardness and indentation modulus with through-transmission ultrasonic P-wave velocity and quantitative porosity from µCT or helium pycnometry. We propose a pre-registered Bayesian hierarchical calibration that treats SENB KIC as the gold standard and learns the transfer function from indentation, UPV and microstructure while propagating measurement uncertainty and heteroskedastic variance related to porosity and grain size. The main contribution is an explicit, validated mapping from a minimal, field-amenable measurement set to KIC, including criteria for when laboratory referral is required. Expected outcomes are a reproducible calibration pipeline, image-analysis QC metrics, and operational thresholds (bias/RMSE/CV) that enable reliable field screening of toolstone quality at Sibhudu and comparable sites.</w:t>
      </w:r>
    </w:p>
    <w:p>
      <w:r>
        <w:t xml:space="preserve"> </w:t>
      </w:r>
    </w:p>
    <w:p>
      <w:pPr>
        <w:pStyle w:val="Heading2"/>
      </w:pPr>
      <w:r>
        <w:t>Experiments</w:t>
      </w:r>
    </w:p>
    <w:p>
      <w:r>
        <w:t>Datasets: Sibhudu assemblage samples and sourced nodules across five lithologies (silcrete, chert, quartz/quartzite, hornfels/metamorphics, dolerite). Pilot: 5 lithologies × 10–12 paired specimens (paired = adjacent volumes reserved for indents and SENB). Full campaign: 5 lithologies × 15–20 paired specimens. Per specimen: 15–30 indents (3–5 per microstructural domain), 3 UPV shots per path, µCT scans (voxel ≤10 µm for chert/quartz, ≤20 µm for silcrete/dolerite), helium pycnometry for bulk density. Gold standard baseline: SENB fracture-toughness tests (KIC) on detached non-diagnostic fragments ≥1 cm3 using pre-specified geometry, notch and loading rate. Additional baselines: (A) direct Anstis/Laugier fracture-mechanics formula applied to Vickers/cube-corner crack lengths; (B) regression of KIC on hardness only; (C) full lab measurements (SENB + RUS). Evaluation metrics: mean bias to SENB, RMSE, predictive coefficient of variation (predictive CV), 95% posterior interval coverage, LOO cross-validation score, image-analysis IoU for crack segmentation, intra- and inter-operator CVs. Experimental setup: pre-register indentation settings (Berkovich dual-load 20–50 mN and 200–500 mN; Vickers/cube-corner 1,3,5 N steps), loading/unloading rates, 10 s dwell, daily area-function calibration. Statistical models and comparisons: fit a Bayesian hierarchical latent-KIC model with heteroskedastic residuals (log(σ^2) function of porosity and grain size). Ablations and comparisons: 1) apply fracture-mechanics formulae vs latent empirical calibration to map crack-length to KIC; 2) model with vs without porosity covariate; 3) heteroskedastic residual variance vs homoskedastic; 4) Poisson's ratio measured (RUS/IE) vs stratified lithology prior. Validation: nested k-fold CV stratified by lithology, leave-one-lithology-out holdouts, and held-out-source prediction. Image-analysis QC: compare semi-automated crack segmentation to 30+ hand-annotated images, report IoU and RMSE of crack length. Power analysis: simulation-based power with effect sizes small=0.2, medium=0.5, large=0.8 and ICC range 0.1–0.3 to confirm sample counts.</w:t>
      </w:r>
    </w:p>
    <w:p>
      <w:r>
        <w:t xml:space="preserve"> </w:t>
      </w:r>
    </w:p>
    <w:p>
      <w:pPr>
        <w:pStyle w:val="Heading2"/>
      </w:pPr>
      <w:r>
        <w:t>Risk Factors And Limitations</w:t>
      </w:r>
    </w:p>
    <w:p>
      <w:r>
        <w:t>1) Crack morphology and residual stress: indent cracks may be Palmqvist or radial-median and fracture-mechanics formulae may not apply; empirical calibration may still be biased. 2) Sample constraints: curatorial limits on destructive SENB sampling may reduce paired sample counts and power. 3) Heterogeneity and anisotropy: strong fabric or foliation can make UPV and indent measures direction-dependent and reduce transfer accuracy. 4) Porosity measurement errors: µCT voxel size limits can miss fine pores; segmentation bias affects porosity covariates. 5) Tip blunting and indentation size effect: tip wear or scale-dependent hardness can bias measurements if not monitored daily. 6) Field noise and environment: vibration, temperature and coupling variability degrade portable measurements. 7) Model mis-specification: incorrect heteroskedastic form, correlated measurement errors, or unsuitable priors may produce misleading posteriors. 8) Generalization: calibration trained on Sibhudu lithologies may not transfer to different sources or weathering states. 9) Operational thresholds sensitivity: chosen porosity cutoff (3%) and acceptance bounds may need revisiting and may affect classification errors. 10) Resource limits: µCT, SENB and RUS instrument time and costs may constrain sample throughput.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