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ethical_review_nonmedical_japan</w:t>
      </w:r>
    </w:p>
    <w:p>
      <w:r>
        <w:t xml:space="preserve"> </w:t>
      </w:r>
    </w:p>
    <w:p>
      <w:pPr>
        <w:pStyle w:val="Heading2"/>
      </w:pPr>
      <w:r>
        <w:t>Title</w:t>
      </w:r>
    </w:p>
    <w:p>
      <w:r>
        <w:t>Using SCAT qualitative analysis to identify and predict ethical review concerns in non-medical research proposals at a Japanese university</w:t>
      </w:r>
    </w:p>
    <w:p>
      <w:r>
        <w:t xml:space="preserve"> </w:t>
      </w:r>
    </w:p>
    <w:p>
      <w:pPr>
        <w:pStyle w:val="Heading2"/>
      </w:pPr>
      <w:r>
        <w:t>Short Hypothesis</w:t>
      </w:r>
    </w:p>
    <w:p>
      <w:r>
        <w:t>Applying the SCAT (Steps for Coding and Theorization) method to research‑ethics committee review comments will produce thematic codes whose presence and frequencies predict committee decision outcomes (administrative approval, conditional approval, revision required, rejection) with classification accuracy ≥75% on a held-out test set using a linear classifier.</w:t>
      </w:r>
    </w:p>
    <w:p>
      <w:r>
        <w:t xml:space="preserve"> </w:t>
      </w:r>
    </w:p>
    <w:p>
      <w:pPr>
        <w:pStyle w:val="Heading2"/>
      </w:pPr>
      <w:r>
        <w:t>Related Work</w:t>
      </w:r>
    </w:p>
    <w:p>
      <w:r>
        <w:t>Prior work on ethics-review practices and privacy in non-medical research emphasizes privacy risk, threat modeling, synthetic data, operational security, and responsible transparency. Qualitative methods (grounded theory, thematic analysis, and SCAT) have been used to analyze committee deliberations and reviewer comments, and computational topic models (LDA) and clustering have been applied to meeting notes and review text. Limitations of existing approaches include: (1) few studies combine a reproducible qualitative coding method with quantitative prediction of decisions; (2) automated topic models capture lexical themes but lack the fine-grained, theory-driven codes that SCAT provides; (3) prior empirical privacy work often proposes anonymization targets without validating them against actual committee reasoning in comments; (4) reproducibility and red-team protocols for re‑identification risk are under-specified; (5) most analyses focus on medical or English-language contexts, limiting transferability to Japanese non-medical REC practice.</w:t>
      </w:r>
    </w:p>
    <w:p>
      <w:r>
        <w:t xml:space="preserve"> </w:t>
      </w:r>
    </w:p>
    <w:p>
      <w:pPr>
        <w:pStyle w:val="Heading2"/>
      </w:pPr>
      <w:r>
        <w:t>Abstract</w:t>
      </w:r>
    </w:p>
    <w:p>
      <w:r>
        <w:t>This study analyzes research‑ethics committee (REC) review comments on non‑medical research proposals at a Japanese university using the SCAT (Steps for Coding and Theorization) qualitative method and tests whether SCAT-derived thematic codes predict REC decisions. We extract structured codes from reviewer comments, map codes to measurable features, and train simple classifiers to evaluate predictability of outcomes (administrative approval, conditional approval, revision required, rejection). Main contribution: a reproducible pipeline that links rigorous qualitative SCAT coding to quantitative prediction and operational metrics, producing an interpretable codebook of salient ethical concerns (e.g., privacy, threat models, synthetic data, operational security) and a predictive evaluation of their decision impact. Expected outcome: (1) a validated SCAT codebook for REC comments in Japanese non-medical contexts; (2) evidence about which ethical themes most strongly influence decisions; (3) an artifact set (codebook, annotated dataset, analysis code) to inform REC guidance and empirical anonymization policies. The work supports evidence-based REC practice and clearer institutional recommendations.</w:t>
      </w:r>
    </w:p>
    <w:p>
      <w:r>
        <w:t xml:space="preserve"> </w:t>
      </w:r>
    </w:p>
    <w:p>
      <w:pPr>
        <w:pStyle w:val="Heading2"/>
      </w:pPr>
      <w:r>
        <w:t>Experiments</w:t>
      </w:r>
    </w:p>
    <w:p>
      <w:r>
        <w:t>Datasets: collect all REC review comments and metadata for non-medical proposals at a Japanese university from 2016–2023 (target N = 1,200–1,800 records). Each record includes full free-text reviewer comments (in Japanese), proposal data type label (literary corpus, interview transcript, archival metadata, other), REC decision label (administrative_approval, conditional_approval, revision_required, rejection), submission date, and anonymized project ID. Create a synthetic mirror dataset with same distributions for open release. Annotation: two trained coders apply SCAT to a random stratified sample of 600 records to produce a codebook; measure inter-rater agreement (Cohen's kappa) on codes (goal kappa ≥0.7). Manually resolve disagreements and produce final labeled set of 1,200 SCAT-code annotations via coder + single-pass adjudication. Baselines: (A) lexical TF-IDF features + logistic regression; (B) LDA topic model (k=20) + logistic regression on topic proportions; (C) SCAT-coded binary features + logistic regression; (D) combined features (SCAT + TF-IDF) + logistic regression; (E) random forest on combined features. Evaluation metrics: classification accuracy, macro F1, precision/recall per class, ROC AUC for one-vs-rest, calibration (Brier score). Clustering metrics where applicable: normalized mutual information (NMI) and cluster purity. Experimental setup: stratified 70/15/15 train/validation/test split by decision label and data type. Perform 5-fold cross-validation on train for hyperparameter selection. Report test set metrics with 95% bootstrap confidence intervals (1,000 resamples). Statistical tests: permutation test (n=5,000) to compare SCAT-feature model vs best lexical baseline for accuracy (alpha=0.05). Ablation study: remove privacy-related SCAT codes and re-evaluate classifier to measure delta in accuracy and F1; remove operational-security codes in a second ablation. Error analysis: compute feature importance (coefficients for logistic regression), and produce confusion matrices stratified by data type. Sample-size justification: target at least 200 examples per major decision class for stable estimation; if any class &lt;200, use stratified upsampling for training only and report test performance on original distribution. Reproducibility: release code, SCAT codebook, seed synthetic dataset, model training scripts, and Docker container with PRNG seeds. All experiments use deterministic seeds and document preprocessing (tokenization, stopword list, Japanese morphological analyzer used).</w:t>
      </w:r>
    </w:p>
    <w:p>
      <w:r>
        <w:t xml:space="preserve"> </w:t>
      </w:r>
    </w:p>
    <w:p>
      <w:pPr>
        <w:pStyle w:val="Heading2"/>
      </w:pPr>
      <w:r>
        <w:t>Risk Factors And Limitations</w:t>
      </w:r>
    </w:p>
    <w:p>
      <w:r>
        <w:t>Single-institution sample may not generalize to other Japanese universities or international RECs. REC comments are subjective and may reflect reviewer style rather than consistent policy reasoning. SCAT coding is interpretive; coder bias and imperfect inter-rater agreement can limit reproducibility. Class imbalance (rare rejections) can reduce reliability of performance estimates for some outcomes. Language-specific preprocessing (Japanese tokenization and stopword lists) may affect automated baselines differently than SCAT human codes. Legal and privacy constraints may limit sharing of raw comments; synthetic mirroring may not capture all linguistic nuances. Computational limits are modest for classifiers but DP-trained large language models or DP-SGD experiments (if attempted later) will require substantial GPU resources. Results tie codes to correlation with decisions, not causal proof of committee intent; predictive association does not prove reviewers would change decisions under different information.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