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ca_repair_initiation_ghana</w:t>
      </w:r>
    </w:p>
    <w:p>
      <w:r>
        <w:t xml:space="preserve"> </w:t>
      </w:r>
    </w:p>
    <w:p>
      <w:pPr>
        <w:pStyle w:val="Heading2"/>
      </w:pPr>
      <w:r>
        <w:t>Title</w:t>
      </w:r>
    </w:p>
    <w:p>
      <w:r>
        <w:t>A conversation-analytic study of repair initiation as a mechanism for resolving communication breakdowns in Ghanaian ESL classroom interactions</w:t>
      </w:r>
    </w:p>
    <w:p>
      <w:r>
        <w:t xml:space="preserve"> </w:t>
      </w:r>
    </w:p>
    <w:p>
      <w:pPr>
        <w:pStyle w:val="Heading2"/>
      </w:pPr>
      <w:r>
        <w:t>Short Hypothesis</w:t>
      </w:r>
    </w:p>
    <w:p>
      <w:r>
        <w:t>Repair initiations that are self-initiated, specific in form, and accompanied by prosodic lengthening or visible gestures cause a higher probability of successful uptake by recipients than repair initiations that are other-initiated, open, or lack prosodic/gestural markers.</w:t>
      </w:r>
    </w:p>
    <w:p>
      <w:r>
        <w:t xml:space="preserve"> </w:t>
      </w:r>
    </w:p>
    <w:p>
      <w:pPr>
        <w:pStyle w:val="Heading2"/>
      </w:pPr>
      <w:r>
        <w:t>Related Work</w:t>
      </w:r>
    </w:p>
    <w:p>
      <w:r>
        <w:t>Prior work shows that repair mechanisms (ways speakers fix trouble in talk) are widespread in classroom interaction and that multimodal signals such as gestures and prosody (speech melody and timing) help manage communication breakdowns. Computational and quantitative studies have begun using automatic speech recognition (ASR), forced alignment (creating time-aligned phone or word labels), and machine learning to detect conversational events, but they often rely on small, convenience datasets or on models not adapted to L2 accents. Methodological trends emphasize preregistration, mixed-effects models, and cluster-aware validation, but limitations remain: (1) ASR and forced-alignment performance is rarely validated on in-domain L2 speech, (2) multimodal synchronization and temporal uncertainty are underreported, (3) annotation reliability and adjudication workflows are inconsistently specified, and (4) class imbalance and cross-cluster generalization are weakly addressed. These gaps limit reproducibility and bias downstream inference in classroom repair studies.</w:t>
      </w:r>
    </w:p>
    <w:p>
      <w:r>
        <w:t xml:space="preserve"> </w:t>
      </w:r>
    </w:p>
    <w:p>
      <w:pPr>
        <w:pStyle w:val="Heading2"/>
      </w:pPr>
      <w:r>
        <w:t>Abstract</w:t>
      </w:r>
    </w:p>
    <w:p>
      <w:r>
        <w:t>This study applies conversation analysis (a detailed, data-driven study of talk) and multimodal measurement to examine how repair initiation functions to resolve hearing, speaking, and comprehension trouble in Ghanaian ESL classrooms. We combine qualitative CA close reading of exemplar clips with a preregistered quantitative pipeline: validated ASR and forced alignment for Ghanaian L2 English, speaker-normalized prosodic extraction, annotated gesture and temporal tiers, and mixed-effects models that respect class and speaker clustering. The main contribution is an integrated, reproducible protocol that links specific initiation forms and multimodal markers (prosodic lengthening, F0 excursions, gesture presence) to uptake_success outcomes, and a public-ready processing pipeline (ELAN templates, Praat scripts, Dockerized code) and evaluation notebooks. Expected outcomes include validated thresholds for automated detection, evidence for which initiation features causally predict successful uptake, and concrete estimates of annotation and ASR workload necessary for scalable classroom analysis.</w:t>
      </w:r>
    </w:p>
    <w:p>
      <w:r>
        <w:t xml:space="preserve"> </w:t>
      </w:r>
    </w:p>
    <w:p>
      <w:pPr>
        <w:pStyle w:val="Heading2"/>
      </w:pPr>
      <w:r>
        <w:t>Experiments</w:t>
      </w:r>
    </w:p>
    <w:p>
      <w:r>
        <w:t>Datasets: (1) Pilot corpus: existing 52 hours of annotated Ghanaian ESL classroom recordings for qualitative CA and coder training. (2) ASR/FA validation set: held-out ~100 minutes with manual orthographic and phone alignments. (3) Target evaluation corpus: 150 classroom hours from ~30 distinct class clusters (≈5 one-hour sessions per class) with rotated focal students. Baselines: (A) Human-coded CA labels as gold standard. (B) Heuristic detector using lexical repair tokens only. (C) ML classifier excluding multimodal features. Feature sets: lexical tokens, speaker-normalized prosody (median-based F0 and duration), gesture presence/timing, ASR confidence. Metrics: primary outcome uptake_success (binary). Statistical: logistic mixed-effects estimates (odds ratios) with random intercepts for speaker, teacher, class and prespecified random slopes; report coefficient, 95% CI, and p-values with FDR correction. ML: AUC, precision, recall, macro F1, calibration (reliability diagram), and per-class precision/recall. Annotation: Cohen's kappa for categorical labels and ICC for temporal boundaries. ASR: WER, repair-token precision/recall, phone-boundary median error. Validation and CV: stratified, cluster-aware CV (leave-one-class-out plus repeated clustered k-fold) for all predictive models. Ablations and comparisons: (1) full model vs no-prosody ablation, (2) full model vs no-gesture ablation, (3) ASR transcripts vs manual transcripts, (4) ASR at varying WER thresholds (simulate WER bins: &lt;=25%, 25-40%, &gt;40%) to measure downstream effect on uptake_success estimation, (5) active-learning sampling vs random sampling for annotation efficiency. Power and preregistration: run reproducible simulation notebooks (R/Python) that report detectable ORs under prevalence scenarios (0.5, 1.5, 3.0 repairs/hr) and ICCs (0.05, 0.15, 0.30). Annotation and ASR acceptance criteria: Cohen's kappa &gt;=0.80 for critical labels; accept automated tokens/phones only when confidence &gt;=0.80; phone-boundary median error target &lt;=30 ms.</w:t>
      </w:r>
    </w:p>
    <w:p>
      <w:r>
        <w:t xml:space="preserve"> </w:t>
      </w:r>
    </w:p>
    <w:p>
      <w:pPr>
        <w:pStyle w:val="Heading2"/>
      </w:pPr>
      <w:r>
        <w:t>Risk Factors And Limitations</w:t>
      </w:r>
    </w:p>
    <w:p>
      <w:r>
        <w:t>ASR and forced-alignment errors may bias detection of repair tokens and timing-dependent features, causing attenuation or false positives in uptake_success estimates. Multichannel synchronization drift and residual timestamp uncertainty may degrade temporal precision for prosody and gesture measures. Annotation disagreement and persistent ambiguous cases may reduce usable labeled data; required double-coding rates increase human cost. Class imbalance (rare repair subtypes) can limit power for some predictors and destabilize mixed-effects random-slope estimates. Findings may not generalize beyond Ghanaian L2 English or similar classroom ecologies. Compute and storage demands (ASR, forced alignment, model training) may constrain scaling. Ethical constraints and consent procedures limit public release of raw video/audio, reducing availability of fully open data for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