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dance_therapy_rehab_bibliomapping</w:t>
      </w:r>
    </w:p>
    <w:p>
      <w:r>
        <w:t xml:space="preserve"> </w:t>
      </w:r>
    </w:p>
    <w:p>
      <w:pPr>
        <w:pStyle w:val="Heading2"/>
      </w:pPr>
      <w:r>
        <w:t>Title</w:t>
      </w:r>
    </w:p>
    <w:p>
      <w:r>
        <w:t>Longitudinal bibliometric and NLP mapping of dance therapy research in rehabilitation (2000–2024)</w:t>
      </w:r>
    </w:p>
    <w:p>
      <w:r>
        <w:t xml:space="preserve"> </w:t>
      </w:r>
    </w:p>
    <w:p>
      <w:pPr>
        <w:pStyle w:val="Heading2"/>
      </w:pPr>
      <w:r>
        <w:t>Short Hypothesis</w:t>
      </w:r>
    </w:p>
    <w:p>
      <w:r>
        <w:t>A combined longitudinal bibliometric and validated NLP analysis of Web of Science records from 2000–2024 will reveal at least three reproducible thematic clusters and two emergent topic bursts after 2015, and will identify a stable core co-authorship network accounting for more than 50% of field citations.</w:t>
      </w:r>
    </w:p>
    <w:p>
      <w:r>
        <w:t xml:space="preserve"> </w:t>
      </w:r>
    </w:p>
    <w:p>
      <w:pPr>
        <w:pStyle w:val="Heading2"/>
      </w:pPr>
      <w:r>
        <w:t>Related Work</w:t>
      </w:r>
    </w:p>
    <w:p>
      <w:r>
        <w:t>Existing work includes standalone bibliometric studies and topic analyses in allied rehabilitation and arts-therapy areas that use co-authorship networks, keyword co-occurrence, and basic topic models. Prior methods often rely on single-tool outputs (e.g., VOSviewer or LDA) without cross-tool validation, lack reproducible threshold sensitivity testing, omit systematic non-English and gray-literature inclusion, and rarely combine supervised information extraction (intervention/outcome/dose) with network and temporal burst analyses. Limitations include unstable topic partitions when thresholds change, ad hoc handling of multi-arm/cluster trials, little operationalization of ROBINS-I for pooling non-randomized evidence, and minimal human-in-the-loop validation for NLP extractions. No prior study provides a preregistered pipeline that integrates bibliometrics, NLP extraction, RoB calibration, COS seeding, and sensitivity grids (thresholds, ICC imputations, translation checks) across a two-decade span for dance therapy in rehabilitation.</w:t>
      </w:r>
    </w:p>
    <w:p>
      <w:r>
        <w:t xml:space="preserve"> </w:t>
      </w:r>
    </w:p>
    <w:p>
      <w:pPr>
        <w:pStyle w:val="Heading2"/>
      </w:pPr>
      <w:r>
        <w:t>Abstract</w:t>
      </w:r>
    </w:p>
    <w:p>
      <w:r>
        <w:t>We present a preregistered, reproducible pipeline combining longitudinal bibliometrics and validated NLP to map research on dance therapy in rehabilitation from 2000–2024. Using Web of Science exports plus targeted gray literature, we will produce co-authorship, institution, country, and keyword networks; run complementary topic models (LDA and embedding-based clustering) to identify themes and temporal trajectories; and extract structured intervention and outcome data with supervised extractors validated by human coders. Main contributions are: (1) empirically justified thresholds and sensitivity reports for network/topic stability, (2) a two-tier intervention taxonomy (intent + modality) applied at scale, (3) a calibrated RoB/ROBINS-I operationalization to guide pooling decisions, and (4) a COS seed-list derived from extracted outcomes for a stakeholder Delphi. Expected outcomes are reproducible thematic maps, validated extraction tables linking interventions to outcomes, and guidance on evidence synthesis feasibility (meta-analysis readiness) across the field. Results will inform research priorities and trial design in rehabilitation-focused dance therapy.</w:t>
      </w:r>
    </w:p>
    <w:p>
      <w:r>
        <w:t xml:space="preserve"> </w:t>
      </w:r>
    </w:p>
    <w:p>
      <w:pPr>
        <w:pStyle w:val="Heading2"/>
      </w:pPr>
      <w:r>
        <w:t>Experiments</w:t>
      </w:r>
    </w:p>
    <w:p>
      <w:r>
        <w:t>Datasets: primary: Web of Science Core Collection query (2000–2024) exported with full metadata and abstracts; supplementary: Scopus export for deduplication checks, ClinicalTrials.gov/WHO ICTRP, OpenGrey, and conference proceedings for gray literature. Pilot sample: 300–500 deduplicated records. Preprocessing: unicode normalization, lowercase, lemmatization, phrase detection to preserve multiword program names (e.g., "dance for pd"), and MeSH/thesaurus mapping. Topic modeling: LDA (gensim) grid K=8..25; BERTopic using sentence-transformers (all-mpnet-base-v2 and SciBERT), UMAP (n_neighbors=15, min_dist=0.1) + HDBSCAN with min_cluster_size sweep {5,10,15}. For each model compute coherence metrics c_v and u_mass (c_v: coherence using sliding window and word co-occurrence; u_mass: likelihood-based coherence) and human interpretability checks. Network analysis: build co-authorship, institution, country networks and keyword co-occurrence graphs; compute modularity, normalized mutual information (NMI; measure of partition similarity), degree, weighted degree, betweenness, clustering coefficient, and average path length. Threshold sensitivity: sweep author-min-docs {2,3,4,5}, citation-min {3,5,10}, keyword-min {3,5,8}; select thresholds where NMI&gt;=0.85 and top-10 entity overlap change &lt;5%. NLP extraction: create annotated seed n=200 stratified by topic and language; iterative batches of 100 labels until marginal F1 gain &lt;1.5% across two batches. Supervised extractors: fine-tune transformer classifiers for binary labels (presence of fidelity, HR/RPE, facilitator training) with 5- or 10-fold cross-validation; report precision, recall, F1. Rule-based regex extractors for dose (session duration, frequency, weeks) with validation on held-out set. Baselines: (A) bibliometrics-only pipeline (VOSviewer/bibliometrix outputs) (B) LDA-only topic pipeline (C) full pipeline (LDA+BERTopic+supervised extraction+human validation). Ablations: seed-guided vs unguided topic models; include vs exclude non-English and gray literature. Meta-analysis readiness experiments: identify outcome families with &gt;=3 homogeneous studies; compare pooling strategies: RCT-only random-effects (REML) SMD; RCT+non-RCT adjusted (only ROBINS-I low/moderate) with bias-adjusted Bayesian sensitivity; harmonization tests converting OR→SMD using Chinn formula (d ≈ ln(OR)*√3/π) with variance propagation; run sensitivity over correlation r={0.3,0.5,0.7} for change vs endpoint conversions. Evaluation metrics: topic coherence (c_v,u_mass), topic stability (Jaccard/top-10 overlap), NMI, extraction precision/recall/F1, Cohen's kappa for dual human coding (kappa target &gt;=0.80 on calibration 10% set), I2 and Tau2 for meta-analytic heterogeneity, and stability of pooled estimates across ICC grid {0.01,0.05,0.10,0.20}. Deliverables: pilot stability report, final document-topic matrix, structured intervention-outcome CSV, network statistics, and meta-analysis feasibility table.</w:t>
      </w:r>
    </w:p>
    <w:p>
      <w:r>
        <w:t xml:space="preserve"> </w:t>
      </w:r>
    </w:p>
    <w:p>
      <w:pPr>
        <w:pStyle w:val="Heading2"/>
      </w:pPr>
      <w:r>
        <w:t>Risk Factors And Limitations</w:t>
      </w:r>
    </w:p>
    <w:p>
      <w:r>
        <w:t>Data access and licensing: Web of Science or publisher TDM restrictions may limit full-text retrieval and machine extraction. Coverage bias: WoS indexing favors English and high-impact journals, causing geographic and language skew. Translation errors: machine translation of non-English abstracts may introduce misclassification (technical term mismatch). NLP extraction failure modes: low recall on nuanced fields (fidelity, facilitator training) and inconsistent reporting formats will reduce extraction accuracy. Labeling constraints: human annotation budget may be insufficient to reach target F1 for rare fields. Threshold sensitivity: topic and network partitions may shift with reasonable threshold choices, limiting stability. Small-k meta-analytic limits: fewer than 10 studies per outcome prevents robust publication-bias tests and reduces pooling reliability. Heterogeneity: high clinical and methodological heterogeneity across interventions (styles, dose, populations) may preclude meaningful pooled effect estimates. Generalization limits: findings reflect indexed literature and may not capture community programs or unpublished interventions. Compute limits: embedding-based models and cross-validation require GPU resources; resource constraints could slow iteration. Ethical/legal constraints: copyright may restrict sharing of full-texts and derived datasets; public deposition may be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