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ageing_workforce_osh_interventions</w:t>
      </w:r>
    </w:p>
    <w:p>
      <w:r>
        <w:t xml:space="preserve"> </w:t>
      </w:r>
    </w:p>
    <w:p>
      <w:pPr>
        <w:pStyle w:val="Heading2"/>
      </w:pPr>
      <w:r>
        <w:t>Title</w:t>
      </w:r>
    </w:p>
    <w:p>
      <w:r>
        <w:t>A stepped-wedge questionnaire and sensor-based exploratory study of occupational safety and health interventions and their impact on productivity and performance in an ageing workforce</w:t>
      </w:r>
    </w:p>
    <w:p>
      <w:r>
        <w:t xml:space="preserve"> </w:t>
      </w:r>
    </w:p>
    <w:p>
      <w:pPr>
        <w:pStyle w:val="Heading2"/>
      </w:pPr>
      <w:r>
        <w:t>Short Hypothesis</w:t>
      </w:r>
    </w:p>
    <w:p>
      <w:r>
        <w:t>Implementing targeted occupational safety and health (OSH) interventions reduces biomechanical load and increases objective productivity (units per labor-hour) by at least 5% at 3 months after full implementation compared to baseline.</w:t>
      </w:r>
    </w:p>
    <w:p>
      <w:r>
        <w:t xml:space="preserve"> </w:t>
      </w:r>
    </w:p>
    <w:p>
      <w:pPr>
        <w:pStyle w:val="Heading2"/>
      </w:pPr>
      <w:r>
        <w:t>Related Work</w:t>
      </w:r>
    </w:p>
    <w:p>
      <w:r>
        <w:t>Prior work evaluates ergonomic aids, training programs, wearable sensors, and safety-management interventions to reduce injury risk and sometimes measure productivity. Common evaluation designs include before-after studies, small cluster trials, and observational studies. Limitations include small sample sizes, few clusters, no stratification by worker functional status (how fit a worker is for tasks), rare true injury events that make statistical detection hard, inconsistent use or validation of wearable surrogates (sensor measures that stand in for injury risk), limited reporting of intracluster correlation (ICC) which affects cluster trial power, and weak handling of contamination (staff moving between study groups). Many studies omit robust small-cluster inference methods (ways to get correct statistical tests when there are few groups) and rarely prespecify per-protocol or complier analyses. Data-governance and consent procedures for sensor and employer data are often underspecified.</w:t>
      </w:r>
    </w:p>
    <w:p>
      <w:r>
        <w:t xml:space="preserve"> </w:t>
      </w:r>
    </w:p>
    <w:p>
      <w:pPr>
        <w:pStyle w:val="Heading2"/>
      </w:pPr>
      <w:r>
        <w:t>Abstract</w:t>
      </w:r>
    </w:p>
    <w:p>
      <w:r>
        <w:t>An ageing workforce presents combined challenges for workplace safety and productivity. This study maps common OSH interventions (ergonomic redesign, training and communication, assistive devices and administrative controls) and tests their impact on objective productivity and safety-related surrogates in older workers using an exploratory stepped-wedge design. We will run a 20–30 worker reliability pilot to estimate variance and intracluster correlation, then implement a 6-cluster, 6-step stepped-wedge rollout with a 4-week baseline; primary inference will be at 3 months after full implementation. Primary outcome is units produced per labor-hour; secondary outcomes include observational ergonomic scores (RULA/REBA), wearable-derived trunk flexion and cumulative load, and a composite of near-misses and minor incidents. Analysis uses mixed-effects models with cluster and worker random intercepts, small-cluster inference checks, and prespecified per-protocol and complier-average causal effect (CACE) analyses. Expected contributions: an empirically grounded mapping of OSH interventions for ageing workers, validated variance inputs for future trials, and evidence on which contextual drivers and barriers shape effects on productivity and safety.</w:t>
      </w:r>
    </w:p>
    <w:p>
      <w:r>
        <w:t xml:space="preserve"> </w:t>
      </w:r>
    </w:p>
    <w:p>
      <w:pPr>
        <w:pStyle w:val="Heading2"/>
      </w:pPr>
      <w:r>
        <w:t>Experiments</w:t>
      </w:r>
    </w:p>
    <w:p>
      <w:r>
        <w:t>Datasets: (1) Reliability pilot: 20–30 workers across 2–4 clusters; repeated measures ≥3 per worker over 4–8 weeks. (2) Definitive stepped-wedge: 6 clusters, 6 steps, step length 4 weeks (optionally 6 weeks), baseline run-in 4 weeks; cluster-period sample sizes target 20–50 workers per cluster depending on pilot ICCs. Baselines: within-cluster pre-implementation measurements (4-week run-in) and contemporaneous cluster-periods prior to crossover. Measurement: primary metric units per labor-hour from production records or time-motion observation; secondary metrics: cycle time, defect/rework rates, RULA/REBA observational scores, wearable metrics (1-minute epochs; cumulative time &gt;60° trunk flexion; mean/max flexion; cumulative acceleration), Borg RPE, near-miss+minor incident counts per 1,000 exposure hours, WHO-HPQ work ability. Evaluation metrics: absolute and relative percent change in units per labor-hour; mixed-effects estimates (treatment coefficient, 95% CI), ICC estimates, SUS usability, adverse-event rates. Statistical methods: primary analysis ITT with linear mixed-effects model (identity link) including fixed categorical period effects, fixed treatment indicator, baseline covariates (functional strata, age, sex, job demand score, baseline productivity), random intercepts for cluster and worker; counts use mixed negative-binomial with log offset = log(exposure hours). Small-cluster inference comparisons: Kenward–Roger and Satterthwaite df adjustments (these adjust degrees of freedom for small numbers of clusters), wild cluster bootstrap, and permutation tests; selection based on Type I error simulations. Ablations/comparisons: (A) with vs without wearable-derived covariates to assess added value of sensors; (B) Hussey–Hughes SWT model vs cluster-period fixed-effects model; (C) step length 4 vs 6 weeks in simulation; (D) per-protocol (≥80% usage) vs ITT vs CACE (instrumental variable using randomization as instrument). Power and bias: Monte‑Carlo simulations across ICC grid 0.01–0.10, within-worker SD 15–25% of mean, contamination 0–20% cross-cluster movement, and unequal cluster sizes; report required clusters/cluster-period sample sizes. Sensor validation: bench and lab comparison vs 3D motion capture on n≥10 tasks; inter-device ICC target &gt;0.90. Missing data: MICE with predictors including lagged outcomes and time-varying sensor metrics; imputations m=50; MNAR sensitivity via delta adjustment.</w:t>
      </w:r>
    </w:p>
    <w:p>
      <w:r>
        <w:t xml:space="preserve"> </w:t>
      </w:r>
    </w:p>
    <w:p>
      <w:pPr>
        <w:pStyle w:val="Heading2"/>
      </w:pPr>
      <w:r>
        <w:t>Risk Factors And Limitations</w:t>
      </w:r>
    </w:p>
    <w:p>
      <w:r>
        <w:t>Low event rates: true injuries are rare, so study relies on surrogate measures and composites, which may not capture long-term injury reduction. Sensor non-wear or failure: missing or corrupted wearable data may bias load estimates; non-wear detection uses variance/temperature/orientation heuristics but can misclassify. Small number of clusters: with only 6 clusters, statistical power and Type I error control are sensitive; small-cluster inference methods may still have limits. High or variable ICC: if ICC &gt;0.05 power decreases sharply. Contamination: staff moving between clusters reduces contrast and biases effect estimates. Selection and healthy-worker bias: volunteers or exclusion of frail workers limit generalizability; functional-strata enrollment targets may not be met. Unequal cluster sizes: imbalance reduces efficiency and complicates analysis. Limited generalizability: findings may not transfer to non-manufacturing or knowledge-work settings. Regulatory and consent constraints: employer data, union requirements, and anti-discrimination rules may limit data linkage and retention. Device contraindications and safety: some workers cannot use devices and will be excluded, affecting external validity. Missing-data mechanisms: if data are missing not at random, imputation and sensitivity bounds may not fully recover true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