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cgo_usage_study</w:t>
      </w:r>
    </w:p>
    <w:p>
      <w:r>
        <w:t xml:space="preserve"> </w:t>
      </w:r>
    </w:p>
    <w:p>
      <w:pPr>
        <w:pStyle w:val="Heading2"/>
      </w:pPr>
      <w:r>
        <w:t>Title</w:t>
      </w:r>
    </w:p>
    <w:p>
      <w:r>
        <w:t>An empirical study using automated static and dynamic analysis to characterize cgo usage and its effects on build reliability in open-source Go projects.</w:t>
      </w:r>
    </w:p>
    <w:p>
      <w:r>
        <w:t xml:space="preserve"> </w:t>
      </w:r>
    </w:p>
    <w:p>
      <w:pPr>
        <w:pStyle w:val="Heading2"/>
      </w:pPr>
      <w:r>
        <w:t>Short Hypothesis</w:t>
      </w:r>
    </w:p>
    <w:p>
      <w:r>
        <w:t>Packages that use cgo cause higher repository build-failure rates under CGO_ENABLED=1 than otherwise similar packages that do not use cgo.</w:t>
      </w:r>
    </w:p>
    <w:p>
      <w:r>
        <w:t xml:space="preserve"> </w:t>
      </w:r>
    </w:p>
    <w:p>
      <w:pPr>
        <w:pStyle w:val="Heading2"/>
      </w:pPr>
      <w:r>
        <w:t>Related Work</w:t>
      </w:r>
    </w:p>
    <w:p>
      <w:r>
        <w:t>Existing work on foreign-function interfaces (FFI) and cross-language software has used simple repository heuristics (text grep for import markers), language-tool queries (go list CgoFiles), and small-scale manual case studies to identify mixed-language code. Prior static-analysis approaches often rely on coarse repo-level signals and miss conditional compilation and build-tag semantics. Dynamic validation in prior studies is rare or limited to a small set of projects, so runtime linking evidence is under-explored. Empirical studies frequently report limited sample sizes, weak stratified sampling, and incomplete reproducibility artifacts. Limitations of current methods include: (1) high false positives when vendor or generated files are present, (2) false negatives from build-tag-conditioned code or cross-compilation, (3) little use of per-package granularity, and (4) scant dynamic corroboration (linker output, runtime library usage) to confirm static signals. These gaps leave unresolved how widespread active cgo use is, what failure modes occur in builds, and how detection performs across project strata.</w:t>
      </w:r>
    </w:p>
    <w:p>
      <w:r>
        <w:t xml:space="preserve"> </w:t>
      </w:r>
    </w:p>
    <w:p>
      <w:pPr>
        <w:pStyle w:val="Heading2"/>
      </w:pPr>
      <w:r>
        <w:t>Abstract</w:t>
      </w:r>
    </w:p>
    <w:p>
      <w:r>
        <w:t>We investigate how the Go foreign-function interface (cgo) is used across open-source projects and whether cgo usage is associated with build fragility. We apply an automated analysis pipeline that combines deterministic static signals (package-level CgoFiles, AST checks for import "C", and preprocessor directives) with dynamic build evidence (CGO-enabled container builds, linker artifacts, and runtime dependency traces) to produce per-package and per-repo labels. We curate a manually annotated validation set to quantify detector accuracy and a stratified sample to estimate prevalence and build outcomes. The primary contribution is an empirical characterization of cgo distribution, common usage patterns, and a taxonomy of critical issues that cause build or portability failures. We publish reproducible detection code, labeled examples, and sanitized artifacts so results can be audited and extended. Expected outcomes include measured per-package cgo prevalence, quantified build-failure differences attributable to cgo, and actionable evidence for tool and platform improvements.</w:t>
      </w:r>
    </w:p>
    <w:p>
      <w:r>
        <w:t xml:space="preserve"> </w:t>
      </w:r>
    </w:p>
    <w:p>
      <w:pPr>
        <w:pStyle w:val="Heading2"/>
      </w:pPr>
      <w:r>
        <w:t>Experiments</w:t>
      </w:r>
    </w:p>
    <w:p>
      <w:r>
        <w:t>Datasets: public GitHub Go repositories filtered by forks=false, not archived, identifiable license, and at least one go.mod or module path; stratify by stars into four bins. Target samples: calibration labeling set of 1,000 repositories (balanced across strata) and a held-out test set of 200 repositories. Also collect matched non-cgo control repositories of equal size per stratum. Baselines: (A) naive grep: text search for "import \"C\""; (B) go-list: go list CgoFiles&gt;0 per-repo; (C) AST-only: parse files for import "C" and adjacent // #cgo directives; (D) dynamic-only: CGO-enabled builds and linker/dd traces used alone. Proposed detector variants to evaluate: static-only, dynamic-only, and combined fusion (rule-based ensemble and a simple weighted classifier). Evaluation metrics: precision and recall per stratum, F1, Cohen's kappa for annotation agreement, bootstrap 95% confidence intervals, per-repo build-failure rate under CGO_ENABLED=1 (binary), test coverage (line coverage from go test -coverprofile), defect rate (issues labeled "bug" per 1,000 non-generated LOC), runtime-confirmation rate (presence of _cgo* artifacts or linked native libs), build time distribution, and false-positive failure taxonomy counts. Experimental setup: extract per-package fields via go/packages go list -json and AST parsing (AST = abstract syntax tree, a tree representation of source code); run containerized builds with CGO_ENABLED=1 and controlled resource/timeouts scaled by repo size (&lt;=10k LOC:10m, 10–100k:20m, &gt;100k:40m); capture go build -x logs, _cgo artifacts, linker/gcc lines, and ldd/readelf outputs for produced binaries. Validation: perform 5-fold cross-validation on the calibration set for detector tuning; reserve 200-repo test set for final evaluation. Ablation study: compare static-only vs dynamic-only vs combined fusion and compare threshold selection strategies (ROC/PR operating points chosen to meet per-stratum minima of precision&gt;=0.95 and recall&gt;=0.90). Statistical analysis: fit logistic mixed-effects models for binary outcomes (packages nested in repos) with fixed covariates age, LOC, stars, domain and random repo intercepts; test primary hypotheses with two-sided α=0.05 and Bonferroni correction for the two pre-specified primary outcomes; use Benjamini-Hochberg for exploratory tests. Reproducibility: seed RNGs for sampling, record ETags and commit SHAs, and archive Docker environment hashes.</w:t>
      </w:r>
    </w:p>
    <w:p>
      <w:r>
        <w:t xml:space="preserve"> </w:t>
      </w:r>
    </w:p>
    <w:p>
      <w:pPr>
        <w:pStyle w:val="Heading2"/>
      </w:pPr>
      <w:r>
        <w:t>Risk Factors And Limitations</w:t>
      </w:r>
    </w:p>
    <w:p>
      <w:r>
        <w:t>Security risks when running builds: building untrusted code may execute build scripts or toolchain steps that are harmful. Network and dependency issues: missing modules or network-restricted module proxies can cause builds to fail for reasons unrelated to cgo. Cross-compilation and platform differences: builds targeting different GOOS/GOARCH or static linking can hide runtime linking evidence, causing false negatives. Generated and vendor code: third-party or generated C code in vendor/ or generated folders can cause false positives for manual cgo authorship. Annotation ambiguity: header-only C or embedded raw-string C preambles are hard to label consistently and increase label noise. Sampling bias: GitHub star-based stratification may under-represent private, enterprise, or low-visibility projects. Compute and scale limits: containerized builds at scale require substantial CPU, memory, and storage and may produce cost constraints. Timeout censoring: timeouts may systematically censor large or slow-to-build projects and bias build-failure estimates. Legal and license constraints: redistribution of compiled binaries or vendor code may be restricted by repository licenses. Generalization limits: results reflect public GitHub Go projects and may not generalize to private codebases or other ecosystems.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