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model_guided_dl_frog_chaos</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Integrating deep learning with selection strategies guided by a mechanistic cardiac simulator increases the accuracy of detecting chaotic dynamics (measured by largest Lyapunov exponent and RQA metrics) in short, noisy frog heart time-series windows relative to conventional chaos estimators alone.</w:t>
      </w:r>
    </w:p>
    <w:p>
      <w:r>
        <w:t xml:space="preserve"> </w:t>
      </w:r>
    </w:p>
    <w:p>
      <w:pPr>
        <w:pStyle w:val="Heading2"/>
      </w:pPr>
      <w:r>
        <w:t>Related Work</w:t>
      </w:r>
    </w:p>
    <w:p>
      <w:r>
        <w:t>Classical nonlinear-time-series methods (largest Lyapunov exponent estimation, correlation dimension, recurrence quantification analysis, permutation entropy) can identify chaos but require long, high-SNR, stationary records and fail or become biased on short noisy biological windows. Signal-processing denoising and multiscale decompositions (wavelets, singular spectrum analysis, empirical mode decomposition) reduce noise but can alter nonlinear invariants and shift Type I/II error rates. Machine learning and deep learning models (RNNs, CNNs, temporal convolutional networks, reservoir computing) have improved short-term forecasting and representation learning for time series, yet they often lack mechanistic alignment with dynamical invariants and tend to overfit on small biological cohorts without subject-level validation. Physics-informed or model-guided ML approaches incorporate mechanistic priors but are not commonly paired with automated selection strategies that choose windows and estimator settings based on simulator-driven failure-mode analyses. Surrogate-data testing is used to control false positives but choices of surrogate class and multiple-testing corrections are inconsistent. Open gaps: robust chaos detection for windows of 5-60 beats, systematic simulator-driven thresholds for SNR/CI cutoffs, estimator hyperparameter fallbacks for short noisy recordings, and reproducible pipelines combining model-based selection with DL and strict leave-subject-out validation.</w:t>
      </w:r>
    </w:p>
    <w:p>
      <w:r>
        <w:t xml:space="preserve"> </w:t>
      </w:r>
    </w:p>
    <w:p>
      <w:pPr>
        <w:pStyle w:val="Heading2"/>
      </w:pPr>
      <w:r>
        <w:t>Abstract</w:t>
      </w:r>
    </w:p>
    <w:p>
      <w:r>
        <w:t>Short, noisy biological recordings often hide chaotic cardiac dynamics that standard chaos estimators cannot robustly detect. We propose a model-guided pipeline that combines deep learning with selection strategies driven by a mechanistic cardiac simulator to enable reliable detection of chaos in short frog heart time-series windows. The method uses simulator sweeps to precompute SNR and window-length thresholds, selects candidate windows passing stationarity and SNR rules, trains subject‑level leave‑heart‑out deep models that are regularized with auxiliary losses predicting classical dynamical invariants, and validates detections against phase-randomized and amplitude-adjusted surrogates. The main contribution is a reproducible, quantitatively justified framework that maps estimator acceptance criteria (e.g., confidence-interval widths and SNR cutoffs) to biologically meaningful effect sizes and animal-use tradeoffs. Expected outcomes are higher sensitivity and specificity for chaotic signatures in 5–60 beat windows, objective acceptance thresholds published as lookup tables, and an open pipeline (simulators, preprocessing, DL, and statistical tests) suitable for reproducible analysis of short, noisy cardiac datasets.</w:t>
      </w:r>
    </w:p>
    <w:p>
      <w:r>
        <w:t xml:space="preserve"> </w:t>
      </w:r>
    </w:p>
    <w:p>
      <w:pPr>
        <w:pStyle w:val="Heading2"/>
      </w:pPr>
      <w:r>
        <w:t>Experiments</w:t>
      </w:r>
    </w:p>
    <w:p>
      <w:r>
        <w:t>Datasets: (1) Ex-vivo frog heart recordings from n=24 hearts (primary) with 3–5 trials per condition; sampling: ECG &gt;=1 kHz and optical mapping ROI at 500–1000 fps; store raw and lightly filtered copies in NWB. (2) Simulated benchmarks: noisy Lorenz-like system, Hindmarsh–Rose surrogate, and multi-channel cardiac surrogate with tunable SNR (0–20 dB), window length (5–60 beats), and controlled nonstationarity. Baselines: (A) classical estimators alone (Rosenstein LLE, correlation dimension D2, RQA DET/REC, permutation entropy) with accepted hyperparameters; (B) linear AR(p) with p grid 10–50; (C) nearest-neighbor local predictor on delay-embeddings; (D) small feedforward NN on embedding features (hidden units 32–128); (E) reservoir computing / echo-state network. Proposed method variants: DL+model-guided selection; DL without model-guided selection; DL with auxiliary dynamical loss; DL trained on denoised vs raw inputs. Evaluation metrics: detection sensitivity, specificity, ROC AUC for chaos vs surrogate null; bias and variance of LLE and D2 (mean error and 95% CI width); RQA metric error (REC, DET); forecast NRMSE for 1–20 beat horizons; calibration of CI coverage; per-window pass/fail rate. Experimental setup: windowing default 40 beats, 50% overlap (configurable 25–60); stationarity tests: KPSS α=0.05 plus wavelet-energy check; delay τ = first minimum of average mutual information (fallback autocorr 1/e); embedding dimension m via false-nearest-neighbors up to 10; LLE estimator: Rosenstein algorithm with embedding m chosen as above and fit window 1–10 mean periods; compute bootstrap CIs via stationary bootstrap (≥200 resamples) and apply N_eff correction for overlap: N_eff = N_windows * (1 - overlap_fraction). Validation splits: subject-level leave-heart-out with nested CV for hyperparameters and early stopping on held-out hearts; report mean±CI across folds and seeds (≥3). Ablation study: compare (i) with vs without model-guided selection, (ii) with vs without auxiliary dynamical loss, (iii) denoising pipelines (wavelet-&gt;SSA vs no denoise) measuring changes in bias, variance, and Type I/II errors using simulator-ground-truth sweeps. Compute: pilot budget 50–200 GPU-hours, single 16–32 GB GPU for pilot; report per-run GPU hours and responsible owner for each sweep.</w:t>
      </w:r>
    </w:p>
    <w:p>
      <w:r>
        <w:t xml:space="preserve"> </w:t>
      </w:r>
    </w:p>
    <w:p>
      <w:pPr>
        <w:pStyle w:val="Heading2"/>
      </w:pPr>
      <w:r>
        <w:t>Risk Factors And Limitations</w:t>
      </w:r>
    </w:p>
    <w:p>
      <w:r>
        <w:t>Technical failure modes: Rosenstein LLE or correlation-dimension estimators may diverge or be undefined on very short or very noisy windows; DL models may overfit if subject-level variability is high and sample size is limited. Data and evaluation biases: surrogate selection can bias false-positive rates; stationarity tests may falsely reject biologically valid transient dynamics. Scalability and compute limits: optical mapping raw data are large (≈1–2 TB/hour) and full hyperparameter sweeps require cluster-level GPU resources beyond pilot budgets. Generalization limits: thresholds and models tuned on frog ex-vivo data may not transfer to other species or in-vivo conditions. Statistical dependence: overlapping windows induce dependence that complicates multiple-testing correction and reduces effective sample size. Ethical/animal-use tradeoffs: required sample sizes to reach high power may increase animal use. Reproducibility risks: numerous heuristic hyperparameters (denoising, embedding, estimator fits) create sensitivity unless fixed and unit-tested.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