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mind_the_jumps_rlgp</w:t>
      </w:r>
    </w:p>
    <w:p>
      <w:r>
        <w:t xml:space="preserve"> </w:t>
      </w:r>
    </w:p>
    <w:p>
      <w:pPr>
        <w:pStyle w:val="Heading2"/>
      </w:pPr>
      <w:r>
        <w:t>Title</w:t>
      </w:r>
    </w:p>
    <w:p>
      <w:r>
        <w:t>Robust local Gaussian process modeling for multidimensional response surfaces with discontinuities using perspective transforms and sparsity-driven mean-shift</w:t>
      </w:r>
    </w:p>
    <w:p>
      <w:r>
        <w:t xml:space="preserve"> </w:t>
      </w:r>
    </w:p>
    <w:p>
      <w:pPr>
        <w:pStyle w:val="Heading2"/>
      </w:pPr>
      <w:r>
        <w:t>Short Hypothesis</w:t>
      </w:r>
    </w:p>
    <w:p>
      <w:r>
        <w:t>Applying an RLGP pipeline that uses an adaptive nearest-neighbor selection, a multivariate perspective transformation, and sparsity-driven mean-shift robustification before local Gaussian process modeling will reduce boundary estimation error (Hausdorff distance) and region-wise RMSE compared to treed GPs, mixture-of-experts, and global change-point GPs on discontinuous, nonstationary response surfaces under the same training data and noise conditions.</w:t>
      </w:r>
    </w:p>
    <w:p>
      <w:r>
        <w:t xml:space="preserve"> </w:t>
      </w:r>
    </w:p>
    <w:p>
      <w:pPr>
        <w:pStyle w:val="Heading2"/>
      </w:pPr>
      <w:r>
        <w:t>Related Work</w:t>
      </w:r>
    </w:p>
    <w:p>
      <w:r>
        <w:t>Existing approaches to modeling nonstationary or discontinuous response surfaces include treed Gaussian processes (which partition input space but often assume axis-aligned splits and can overfit at boundaries), mixture-of-experts or gating models (which use soft partitions but may blur jumps and suffer label-switching), global Gaussian processes with change-point priors (which model a small number of change surfaces but scale poorly and assume global smoothness away from changes), and local GP variants using fixed neighborhoods or nearest neighbors (which can be sensitive to outliers and do not adapt neighborhood shape). Sparse/variational GP methods improve scalability but typically assume stationarity or require many inducing points to handle heterogeneous regions. Robust estimation techniques such as mean-shift or L1 penalties address outliers but have not been combined systematically with adaptive local GP neighborhoods and multivariate perspective transforms. These limitations leave open problems in (1) accurate boundary recovery for curved/misaligned jumps, (2) robustness to outliers and localized anomalies, and (3) computational scaling when many local models or high-dimensional inputs are required.</w:t>
      </w:r>
    </w:p>
    <w:p>
      <w:r>
        <w:t xml:space="preserve"> </w:t>
      </w:r>
    </w:p>
    <w:p>
      <w:pPr>
        <w:pStyle w:val="Heading2"/>
      </w:pPr>
      <w:r>
        <w:t>Abstract</w:t>
      </w:r>
    </w:p>
    <w:p>
      <w:r>
        <w:t>We address the problem of learning multidimensional response surfaces that are nonstationary and contain abrupt jumps or outliers. We propose RLGP: a scalable, robust local Gaussian process framework that (1) applies a multivariate perspective transformation to emphasize directional contrasts across potential boundaries, (2) builds adaptive local neighborhoods via nearest-neighbor selection in transformed space, and (3) performs sparsity-driven mean-shift robustification (an optimization that identifies and downweights localized outliers) before fitting local GPs. The main contribution is the integration of these components to produce accurate local fits while preserving sharp discontinuities and controlling complexity via perimeter-like penalties on partitions. We supply practical priors for Matérn kernels tied to local smoothness, a shared-inducing-point variational design for scalability, and bootstrap-calibrated split/merge rules for partition refinement. We expect RLGP to improve boundary localization and predictive accuracy on discontinuous surfaces, provide principled diagnostics (boundary-uncertainty maps, collapsed-lengthscale alarms), and offer reproducible scaling guidelines for application in moderate to high dimensions.</w:t>
      </w:r>
    </w:p>
    <w:p>
      <w:r>
        <w:t xml:space="preserve"> </w:t>
      </w:r>
    </w:p>
    <w:p>
      <w:pPr>
        <w:pStyle w:val="Heading2"/>
      </w:pPr>
      <w:r>
        <w:t>Experiments</w:t>
      </w:r>
    </w:p>
    <w:p>
      <w:r>
        <w:t>Datasets: (1) Synthetic controlled suite: generate piecewise-smooth functions on [0,1]^d with d in {1,2,3,5}, regionwise Hölder smoothness s in {1,2}, K in {2,4,8} regions, boundary regularity α∈{1,2}, jump magnitudes δ spanning [0.5,0.2,0.05] and additive sub-Gaussian noise σ∈{0.01,0.05,0.1}. Include regimes with δ ≈ ε_n to test detectability. (2) Semi-synthetic: inject known jumps into physics simulation outputs (e.g., thermal field, fluid pressure) on 2D/3D meshes. (3) Real-world: robotics sensor array and material fatigue measurements with suspected discontinuities. Baselines: treed GP, mixture-of-experts (MoE) with soft gating, global GP with change-point priors, local GP with fixed neighborhoods, and SVGP with many inducing points. Metrics: region-wise RMSE, predictive log-likelihood, boundary Hausdorff distance, boundary F1 score, permutation-invariant region matching (Hungarian matching on predictive means), calibration (coverage of 95% intervals) focused within a band around estimated boundaries. Experimental setup: for each dataset run 20 seeds, train/test split 80/20 or spatial holdout near boundaries for boundary tests, report mean±std. Optimization: variational ELBO with natural-gradient updates for variational factors and Adam for hyperparameters; use shared inducing sets M_shared ∈ {300,500,800} and sweep. Split/merge calibration: B=200 parametric residual bootstrap runs to set thresholds at α=0.05. Ablations: (A) remove perspective transform, (B) remove sparsity-driven mean-shift, (C) replace adaptive NN with fixed-radius neighborhoods, (D) vary M_shared to measure inducing effects. Report sensitivity of boundary recovery and predictive metrics across these ablations.</w:t>
      </w:r>
    </w:p>
    <w:p>
      <w:r>
        <w:t xml:space="preserve"> </w:t>
      </w:r>
    </w:p>
    <w:p>
      <w:pPr>
        <w:pStyle w:val="Heading2"/>
      </w:pPr>
      <w:r>
        <w:t>Risk Factors And Limitations</w:t>
      </w:r>
    </w:p>
    <w:p>
      <w:r>
        <w:t>1) Detectability limit: if jump size δ is smaller than the regionwise estimation error ε_n (δ ≲ ε_n), boundaries cannot be reliably detected. 2) ℓ-collapse: kernel lengthscales may collapse (→0) in small regions, causing overfitting and numerical instability. 3) Shared-inducing approximation: a single shared inducing set may require many points (large M_shared) to approximate heterogeneous regions, increasing compute and memory. 4) High dimension: for large d (e.g., d&gt;10) neighborhood selection, inducing scaling, and boundary geometry estimation become challenging. 5) Split/merge calibration: bootstrap calibration can be computationally expensive and may fail in very small-sample regimes; ELBO is variational and may not follow classical likelihood theory. 6) Label-switching: region labels can permute across runs, complicating aggregated region metrics. 7) Model assumptions: theoretical claims rely on C^α boundary smoothness and bounded design density; violations (noisy covariates, heavy-tailed noise, nonuniform sampling) limit guarantees. 8) Computational cost: sequential partition refinement, bootstrap calibration, and large M_shared increase runtime and may limit applicability on constrained hardware.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