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coverforest_conformal_rf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Conformal prediction with optimized random forests for efficient distribution-free uncertainty quantification for regression and classification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Aggregating out-of-bag nonconformity scores from optimized random forest models with deterministic folding and the weighted-quantile rule yields prediction sets that attain at least nominal finite-sample marginal coverage while reducing wall-clock computation versus standard cross-validation based conformal pipelines.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Conformal prediction methods such as split-conformal, cross-conformal, CV+, and jackknife+ provide distribution-free marginal coverage (they guarantee the long-run fraction of covered labels matches a target). Quantile regression forests (QRF) and random-forest quantile inversion produce prediction intervals but do not directly deliver marginal coverage guarantees without conformal calibration. Importance-weighted conformal methods address covariate shift by reweighting calibration scores but rely on accurate density-ratio estimates. Existing practical implementations either focus on a single algorithm (e.g., QRF or split-conformal with a generic learner) or incur large compute cost when using K-fold ensembles (CV+/jackknife+) because they retrain forests many times. Prior work also warns that using in-bag statistics or non-deterministic folds can leak label information and break coverage. Open issues include: (1) scalable, integrated tooling that combines several conformal recipes with safe out-of-bag (OOB) aggregation; (2) practical weighted quantile rules handling the test-point weight (w_new) and ties; and (3) validated defaults for diagnostics like effective sample size and local-scale regularization.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practical gap between conformal prediction theory and scalable tools for uncertainty quantification with random forests. The problem is that state-of-the-art conformal recipes (split-conformal, CV+, jackknife+) deliver formal finite-sample coverage but are often costly or prone to leakage when naively combined with forest internals. We propose a unified approach that uses optimized random-forest implementations and deterministic, OOB-only aggregation of nonconformity scores to compute valid prediction sets for regression and classification. The main contribution is a set of algorithms and diagnostics: deterministic fold hashing, OOB-safe leaf aggregation, a weighted-quantile rule that explicitly accounts for the test-point weight (w_new) under importance weighting, and practical defaults for local scaling and effective-sample-size thresholds. Expected outcomes are reproducible prediction sets with formal marginal guarantees for the split/CV+/jackknife+ recipes, reduced computation compared to naive K-fold retraining, and clear diagnostics for when weighted or local methods are unreliable.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Synthetic regression with controllable heteroskedastic noise and covariate shift (train/test covariate mean and variance shifts); (2) Synthetic classification with class-conditional shift; (3) Real tabular regression and classification benchmarks from OpenML/UCI with sizes grouped as small (n≈1k), medium (n≈10k), and large (n≈100k). Baselines: unscaled split-conformal with a single RF, quantile regression forest (QRF) quantile inversion, CV+ (K=5) with conventional K-fold retraining, jackknife+-after-bootstrap, naive intervals (±c·σ), and Venn–Abers for classification. Metrics: marginal coverage (empirical P[Y in C(X)]), Clopper–Pearson 95% CI for coverage, conditional coverage by feature bins, average interval length or average set size, wall-clock training+prediction time, effective sample size (ESS) for weights, and total-variation error of estimated weights (when true weights known). Setup: repeat each experiment with 50 random seeds; use calibration sizes m ∈ {200,500,1000,2400}; forest defaults T=200, K=5, n_jobs parallel tree-level; deterministic fold(i)=Hash(seed||i) mod K. Ablations: (A) OOB-only aggregation vs in-bag aggregation; (B) w_new strategies: true w_new (synthetic), plug-in estimate, and omitted w_new; (C) local-scale s(x) estimators: QRF IQR, RF regressor on |residuals| (OOB), KDE residual density; (D) sensitivity grid over ESS_min ∈ {50,100,200,500} and R_max ∈ {5,10,20}. Report paired comparisons of coverage and computation time between methods.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Assumption risk: finite-sample marginal guarantees require exchangeability (data and test point drawn from same distribution). Exchangeability may fail under real covariate shift (train/test distributions differ) so weighted conformal depends on accurate density-ratio estimates (weight error breaks coverage). Estimation risk: poor density-ratio or s(x) (local scale) estimates bias weighted quantiles and scaled scores. Leakage risk: using in-bag statistics, non-deterministic folds, or improperly aggregated leaf summaries can invalidate coverage. Scalability limits: CV+/jackknife+ multiply training cost by K and can be costly for very large n or many trees despite parallelism. Small calibration sets: when m is small, coverage estimates have high variance and diagnostics (ESS, bootstrap CI) are unreliable. Multivariate outputs: joint coverage is conservative or costly; marginal per-coordinate methods do not guarantee joint coverage. Numerical edge cases: ties in weighted quantile, extremely small s(x), and extreme clipped weights can cause instability and nondeterministic ordering unless tie-breaking rules are fixed. Implementation dependence: behavior can vary across RF implementations; results depend on consistent OOB semantics.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