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d_mab2ab_ts_charging</w:t>
      </w:r>
    </w:p>
    <w:p>
      <w:r>
        <w:t xml:space="preserve"> </w:t>
      </w:r>
    </w:p>
    <w:p>
      <w:pPr>
        <w:pStyle w:val="Heading2"/>
      </w:pPr>
      <w:r>
        <w:t>Title</w:t>
      </w:r>
    </w:p>
    <w:p>
      <w:r>
        <w:t>Decentralized multi-agent two-armed Thompson sampling for scalable and privacy-preserving electric vehicle charging coordination</w:t>
      </w:r>
    </w:p>
    <w:p>
      <w:r>
        <w:t xml:space="preserve"> </w:t>
      </w:r>
    </w:p>
    <w:p>
      <w:pPr>
        <w:pStyle w:val="Heading2"/>
      </w:pPr>
      <w:r>
        <w:t>Short Hypothesis</w:t>
      </w:r>
    </w:p>
    <w:p>
      <w:r>
        <w:t>A fully decentralized multi-agent method that models each EV's charge/no-charge decision as a two-armed bandit and uses local Thompson sampling with gossiped dual estimates will reduce feeder congestion and per-step feeder violations compared to independent learners while incurring regret that grows at most logarithmically in time when projection bias is negligible.</w:t>
      </w:r>
    </w:p>
    <w:p>
      <w:r>
        <w:t xml:space="preserve"> </w:t>
      </w:r>
    </w:p>
    <w:p>
      <w:pPr>
        <w:pStyle w:val="Heading2"/>
      </w:pPr>
      <w:r>
        <w:t>Related Work</w:t>
      </w:r>
    </w:p>
    <w:p>
      <w:r>
        <w:t>Prior work on EV charging coordination falls into a few classes: centralized optimization and model predictive control (MPC) that require global state and can be optimal but do not scale or preserve user privacy; centralized and federated bandit approaches that apply multi-armed bandit (MAB) learning to select charging actions but often assume a single learner or require frequent central aggregation; and decentralized bandit protocols (e.g., gossip-based UCB/TS variants) that reduce centralization but typically ignore grid feasibility constraints or do not combine learning with fast per-step projections. Limitations in existing methods include (1) reliance on global models or central servers that create privacy and single-point-of-failure risks, (2) poor handling of capacity constraints and clipped (censored) feedback from the grid, (3) lack of theoretical guarantees when communication is delayed, noisy or differentially private, and (4) high per-agent computation or communication that grows with the number of arms. These gaps motivate a model-free, two-armed per-decision design that integrates Thompson sampling, local MPC/projection, gossip consensus for duals, and DP-aware aggregation.</w:t>
      </w:r>
    </w:p>
    <w:p>
      <w:r>
        <w:t xml:space="preserve"> </w:t>
      </w:r>
    </w:p>
    <w:p>
      <w:pPr>
        <w:pStyle w:val="Heading2"/>
      </w:pPr>
      <w:r>
        <w:t>Abstract</w:t>
      </w:r>
    </w:p>
    <w:p>
      <w:r>
        <w:t>We address decentralized coordination of electric vehicle (EV) charging where each EV repeatedly chooses to charge or defer at each time instant. We propose a fully decentralized, model-free algorithm that models each instantaneous decision as a two-armed bandit (charge or not) and uses Thompson sampling (a Bayesian sampling method to balance exploration and exploitation) to select actions. Agents maintain local beliefs about reward (delivered energy and cost) and exchange compact aggregated statistics and marginal-cost duals with neighbors via gossip (local message-passing). A light MPC/projection wrapper enforces feeder capacity constraints per round, producing clipped (censored) feedback observed by agents. The method is linear in the number of arms per agent, preserves privacy through optional differential privacy (DP) noise on shared aggregates, and scales by limiting communication to nearby peers or clusters. Main contributions: (1) an integrated decentralized TS+MPC framework for safe EV charging, (2) a finite-time regret decomposition that accounts for gossip mixing, delays, DP noise, and projection bias, and (3) a canonical experimental design for reproducible evaluation. Expected outcomes: reduced feeder overloads, improved privacy and scalability, and quantifiable trade-offs between privacy, communication, and learning performance.</w:t>
      </w:r>
    </w:p>
    <w:p>
      <w:r>
        <w:t xml:space="preserve"> </w:t>
      </w:r>
    </w:p>
    <w:p>
      <w:pPr>
        <w:pStyle w:val="Heading2"/>
      </w:pPr>
      <w:r>
        <w:t>Experiments</w:t>
      </w:r>
    </w:p>
    <w:p>
      <w:r>
        <w:t>Datasets and simulation environment: synthetic realistic EV traces containing arrival time, initial state of charge (SOC), departure time, and per-vehicle max power; grid models with K charging points/feeder domains and time-varying capacities C_k(t); network topologies: random geometric graphs, clustered graphs, and Barabási–Albert graphs for agent communication. Parameter sweeps: n ∈ {50,200,1000} agents, K ∈ {10,50}, capacities c_k ∈ {1,5,∞}, gossip interval τ_comm ∈ {1,5,10}, delays τ_delay ∈ {0,3,10}, DP ε ∈ {0.1,1,10}. Baselines: (A) centralized oracle with full state and optimal MPC, (B) independent per-agent UCB (no communication), (C) gossip-UCB without duals, (D) decentralized TS without MPC/projection, and (E) centralized MPC-only scheduler. Metrics: per-agent cumulative regret (difference to centralized oracle expected reward), system regret, feeder violation probability (P[A_k&gt;C_k]), average consumer cost, collision rate (simultaneous overloads), fairness (Jain's index on delivered energy), communication overhead (bytes/agent/round), per-step MPC solve time, and privacy budget accounting (ε_total, δ_total). Experimental setup: OSQP solver for MPC, simulation horizon T = 5e4 steps for asymptotic behavior, 30 random seeds per configuration, warm-start MPC, and logging of per-message timestamps and duals. Ablations and comparisons: (1) remove DP noise to measure privacy–regret trade-off, (2) remove duals to isolate role of marginal-cost signals, (3) vary τ_comm to measure gossip-frequency effect, (4) vary projection margin δ_k to measure projection-bias impact on regret, and (5) hierarchical gossip vs flat gossip to measure communication scaling. Statistical evaluation: report means and 95% confidence intervals; perform pairwise significance tests (t-test or Mann–Whitney U) between proposed method and each baseline.</w:t>
      </w:r>
    </w:p>
    <w:p>
      <w:r>
        <w:t xml:space="preserve"> </w:t>
      </w:r>
    </w:p>
    <w:p>
      <w:pPr>
        <w:pStyle w:val="Heading2"/>
      </w:pPr>
      <w:r>
        <w:t>Risk Factors And Limitations</w:t>
      </w:r>
    </w:p>
    <w:p>
      <w:r>
        <w:t>Modeling and statistical assumptions: the method assumes reward stationarity conditioned on congestion and that clipping (censoring) is independent or estimable; if censoring depends adversarially on state this assumption may fail. Censoring and bias: frequent MPC clipping (projection) can produce systematic bias in observed rewards, potentially producing linear regret unless clipping is rare or corrected; censoring correction increases variance. Privacy costs: differential privacy noise increases estimate variance and slows learning; composing many rounds increases the total privacy budget. Communication and trust: cluster-head aggregation or gossip relies on honest nodes; Byzantine or compromised nodes can spoof aggregates or duals and degrade safety and learning. Network impairments: high packet loss, long delays, or asynchronous behavior can inflate consensus error and communication overhead. Scalability limits: per-agent memory and communication grow with K; for very large K compression or sketches are required and they introduce approximation error. Computational limits: per-agent MPC/OSQP solves add runtime; meeting strict per-step latencies may be infeasible on low-end hardware. Generalization limits: results validated on simulated traces may not fully transfer to all real grids with complex nonstationary demand and operator interventions.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