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lab_testing_errors_3yr</w:t>
      </w:r>
    </w:p>
    <w:p>
      <w:r>
        <w:t xml:space="preserve"> </w:t>
      </w:r>
    </w:p>
    <w:p>
      <w:pPr>
        <w:pStyle w:val="Heading2"/>
      </w:pPr>
      <w:r>
        <w:t>Title</w:t>
      </w:r>
    </w:p>
    <w:p>
      <w:r>
        <w:t>Three-year retrospective analysis using descriptive statistics and Six Sigma metrics to quantify laboratory testing errors across the total testing process in a general hospital</w:t>
      </w:r>
    </w:p>
    <w:p>
      <w:r>
        <w:t xml:space="preserve"> </w:t>
      </w:r>
    </w:p>
    <w:p>
      <w:pPr>
        <w:pStyle w:val="Heading2"/>
      </w:pPr>
      <w:r>
        <w:t>Short Hypothesis</w:t>
      </w:r>
    </w:p>
    <w:p>
      <w:r>
        <w:t>In a three-year hospital dataset, pre-analytical errors occur more frequently than analytical or post-analytical errors and pre-analytical errors cause a statistically significant increase in test turnaround time (TAT).</w:t>
      </w:r>
    </w:p>
    <w:p>
      <w:r>
        <w:t xml:space="preserve"> </w:t>
      </w:r>
    </w:p>
    <w:p>
      <w:pPr>
        <w:pStyle w:val="Heading2"/>
      </w:pPr>
      <w:r>
        <w:t>Related Work</w:t>
      </w:r>
    </w:p>
    <w:p>
      <w:r>
        <w:t>Prior approaches to studying laboratory testing errors include manual incident-report analyses, retrospective audits of Laboratory Information Systems (LIS), and application of quality metrics such as Six Sigma. Existing work commonly uses one of three strategies: (1) passive reporting of incidents (which undercounts events and is biased by reporter behavior), (2) manual chart/LIS review (high fidelity but low scale and variable reproducibility), and (3) automated rule-based detection from LIS logs (scalable but often lacks validation and has high false-positive rates). Limitations across studies are inconsistent error taxonomies (making cross-study comparison hard), incomplete timestamp and specimen metadata, small event counts for rare error types, limited use of hierarchical attribution when multiple causes co-occur, weak linkage to clinical outcomes, sparse human-factors evaluation, and few fully reproducible code/data artifacts. Rare-event statistical handling and robust ITS (interrupted time series) designs are underused or under-specified in prior work, limiting causal claims about interventions.</w:t>
      </w:r>
    </w:p>
    <w:p>
      <w:r>
        <w:t xml:space="preserve"> </w:t>
      </w:r>
    </w:p>
    <w:p>
      <w:pPr>
        <w:pStyle w:val="Heading2"/>
      </w:pPr>
      <w:r>
        <w:t>Abstract</w:t>
      </w:r>
    </w:p>
    <w:p>
      <w:r>
        <w:t>Laboratory testing errors across pre-analytical, analytical, and post-analytical phases compromise patient care and waste resources. We propose a three-year retrospective study that uses existing LIS error records, instrument logs, and incident reports to classify and quantify error types and frequencies by phase and specimen source. Core methods are (1) a hierarchical phase-attribution taxonomy applied via annotated records with inter-rater reliability targets, (2) descriptive statistics and Six Sigma metrics to summarize error burden, and (3) multilevel modeling and interrupted time series (ITS) methods to evaluate correlates and temporal trends. We will validate automated detection rules against adjudicated labels using temporal train/validation splits and report sensitivity, specificity, and predictive values. The main contribution is a reproducible, operationally grounded evaluation that links phase-specific error rates to turnaround time metrics and provides numeric Sigma-level summaries to prioritize interventions. Expected outcomes include prioritized targets for quality improvement, validated detection rules for operational monitoring, and evidence to inform focused prevention efforts in the hospital setting.</w:t>
      </w:r>
    </w:p>
    <w:p>
      <w:r>
        <w:t xml:space="preserve"> </w:t>
      </w:r>
    </w:p>
    <w:p>
      <w:pPr>
        <w:pStyle w:val="Heading2"/>
      </w:pPr>
      <w:r>
        <w:t>Experiments</w:t>
      </w:r>
    </w:p>
    <w:p>
      <w:r>
        <w:t>Datasets: (A) Three years of LIS records including order, collection, receipt, result, report timestamps; specimen type/source; instrument QC and interference indices; LIS rejection codes; and incident-report narratives. (B) EHR linkage table for clinical outcomes (time to treatment change, length of stay, adverse event flags) for patients with linked tests. Inclusion: in-hospital and ED tests for top 10 high-volume assays; exclude outpatient-only tests and records with missing core identifiers. Expected scale: 100,000–300,000 tests to achieve 1,000–2,000 error events. Annotation and validation: 200-case training set for annotators, 500-case independent validation set, three annotators (two primary + adjudicator). Measure Cohen's kappa for phase classification (target &gt;=0.80) and subcategory (target &gt;=0.75). Baselines: (1) naive aggregate error rate from raw LIS rejection codes, (2) non-hierarchical attribution (assign all co-occurring labels), (3) unvalidated automated rules, (4) single-level logistic regression without random effects. Models and metrics: - Descriptive: errors per 1,000 tests, phase rates, specimen-source stratification, Sigma metrics (Six Sigma; higher Sigma = fewer defects). - Annotation: Cohen's kappa. - Automated detection: train/validation temporal split (70/30); report AUROC, precision-recall, sensitivity, specificity, PPV, NPV, F1. - Association models: multilevel logistic regression (binary outcome: error vs no error) with random intercepts for unit and operator nested in unit; report adjusted odds ratios, 95% CIs, ICC (intraclass correlation). Note: multilevel logistic regression is a model that accounts for grouped structure (tests grouped by unit/operator). - Time trends and intervention effects: ITS segmented regression with AR(1) autocorrelation correction; report level and slope changes and 95% CIs. Experiments: (1) Baseline comparison: naive aggregate vs hierarchical-attributed rates. (2) Automated rule validation: compare rule-based flags to adjudicated labels (70/30 temporal split). (3) Modeling ablation: full multilevel model vs model without operator random effects; compare AIC, calibration, and effect estimates. (4) Imputation ablation: MICE (m=20 imputations; include timestamps, unit, operator, specimen type, test complexity) vs complete-case vs Kalman time-series imputation on aggregated series; compare coefficient stability and coverage. (5) Rare-event methods ablation: standard logistic vs Firth penalized logistic vs Bayesian hierarchical; compare bias and CI width for low-frequency subcategories. (6) ITS sensitivity: vary time aggregation (weekly vs monthly) and AR(1) parameter in simulations; run power simulations to confirm detectable 20% relative change with &gt;=24 pre/post points. Pre-specified significance: two-sided p&lt;0.05 and Benjamini-Hochberg FDR control for multiple comparisons where applicable. Reproducibility: all code (R/Python), random seeds, and synthetic sample datasets saved in a versioned repository.</w:t>
      </w:r>
    </w:p>
    <w:p>
      <w:r>
        <w:t xml:space="preserve"> </w:t>
      </w:r>
    </w:p>
    <w:p>
      <w:pPr>
        <w:pStyle w:val="Heading2"/>
      </w:pPr>
      <w:r>
        <w:t>Risk Factors And Limitations</w:t>
      </w:r>
    </w:p>
    <w:p>
      <w:r>
        <w:t>Incomplete or inconsistent timestamps in LIS may prevent phase attribution or bias delay estimates. Annotation variability may fail to reach IRR targets, reducing label reliability. Rare error subtypes may have too few events for stable multivariable estimates. Incident-report data are subject to reporting bias and undercounting. Deterministic linkage to EHR can produce false matches; probabilistic linkage may introduce nonzero error rates. Automated rule detection may generate high false-positive rates and cause alert burden. ITS causal claims are limited by co-occurring interventions and secular trends. Model performance may drift over time (algorithmic decay) and may not generalize to other hospitals with different workflows or LIS schemas. Compute and storage limits may constrain complex Bayesian models on large datasets. Ethical and governance constraints (IRB/DUA) may restrict access to necessary fields for clinical outcome linkage.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