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pos_corpus_anomaly_detection</w:t>
      </w:r>
    </w:p>
    <w:p>
      <w:r>
        <w:t xml:space="preserve"> </w:t>
      </w:r>
    </w:p>
    <w:p>
      <w:pPr>
        <w:pStyle w:val="Heading2"/>
      </w:pPr>
      <w:r>
        <w:t>Title</w:t>
      </w:r>
    </w:p>
    <w:p>
      <w:r>
        <w:t>Anomaly detection for identifying annotation errors in part-of-speech tagged corpora</w:t>
      </w:r>
    </w:p>
    <w:p>
      <w:r>
        <w:t xml:space="preserve"> </w:t>
      </w:r>
    </w:p>
    <w:p>
      <w:pPr>
        <w:pStyle w:val="Heading2"/>
      </w:pPr>
      <w:r>
        <w:t>Short Hypothesis</w:t>
      </w:r>
    </w:p>
    <w:p>
      <w:r>
        <w:t>Fitting a probability model over token-level and span-level features of a manually annotated POS corpus will assign lower likelihoods to true annotation errors than to correct annotations, enabling automated detection that achieves span-recall ≥ 0.80 at precision ≥ 0.60 on held-out real-error data.</w:t>
      </w:r>
    </w:p>
    <w:p>
      <w:r>
        <w:t xml:space="preserve"> </w:t>
      </w:r>
    </w:p>
    <w:p>
      <w:pPr>
        <w:pStyle w:val="Heading2"/>
      </w:pPr>
      <w:r>
        <w:t>Related Work</w:t>
      </w:r>
    </w:p>
    <w:p>
      <w:r>
        <w:t>Existing approaches to finding annotation errors include: rule-based consistency checks that flag impossible tag combinations or formatting issues (fast but brittle); surprisal-based methods using language models that flag high-negative-log-likelihood tokens (captures rare language but confuses rare valid uses); reconstruction or autoencoder methods that flag high reconstruction error (detects unusual patterns but can overfit reconstruction noise); embedding-based outlier detection (e.g., Mahalanobis or density estimation on contextual embeddings) that find semantic or syntactic anomalies but depend on embedding quality; and supervised classifiers trained on labeled errors (strong where labels exist but requires many error annotations and can fail to generalize). Key limitations across these methods are reliance on labeled error data, sensitivity to tokenization and domain shifts, insufficient calibration of anomaly scores, and synthetic-error realism gaps that reduce transfer to real annotation mistakes.</w:t>
      </w:r>
    </w:p>
    <w:p>
      <w:r>
        <w:t xml:space="preserve"> </w:t>
      </w:r>
    </w:p>
    <w:p>
      <w:pPr>
        <w:pStyle w:val="Heading2"/>
      </w:pPr>
      <w:r>
        <w:t>Abstract</w:t>
      </w:r>
    </w:p>
    <w:p>
      <w:r>
        <w:t>We address automatic detection of annotation errors in a part-of-speech (POS) tagged corpus by treating erroneous annotations as statistical anomalies relative to a fitted distribution over annotated elements. Our method fits probability models to token-level features, POS-tag sequences, and contextual embeddings extracted from a pretrained language model, and uses several anomaly scores (sequence likelihood, embedding Mahalanobis distance, and reconstruction error) to rank candidate errors. The main contribution is an evaluation protocol that combines held-out real-error sets, realistic synthetic error injectors, and calibration (temperature scaling plus conformal prediction) to produce calibrated alerts with operational targets (span-recall and precision). Expected outcome: an automated pipeline that reliably surfaces likely annotation errors for human review, reducing manual QA effort while preserving high coverage of real mistakes. The approach is demonstrated on a standard POS-tagged corpus and validated by comparing statistical detectors, interpretable baselines, and ablation studies on tokenization and calibration choices.</w:t>
      </w:r>
    </w:p>
    <w:p>
      <w:r>
        <w:t xml:space="preserve"> </w:t>
      </w:r>
    </w:p>
    <w:p>
      <w:pPr>
        <w:pStyle w:val="Heading2"/>
      </w:pPr>
      <w:r>
        <w:t>Experiments</w:t>
      </w:r>
    </w:p>
    <w:p>
      <w:r>
        <w:t>Datasets: use the Penn Treebank POS-tagged corpus with standard splits (train: sections 0–18, dev: 19–21, test: 22–24). Build a held-out real-error corpus by collecting adjudicated annotation errors from existing errata or manual review (~1,000 error spans). Create synthetic-error sets by injecting orthographic, OCR-like, syntactic, semantic/factual, and metadata swaps with seeded injectors. Baselines: (1) class-prior random predictor (predicts P(error)=observed prevalence), (2) lexical heuristic (non-dictionary token ratio, punctuation anomalies), (3) surprisal detector using an autoregressive language model to compute token negative log-likelihood (surprisal: higher means less likely), (4) embedding Mahalanobis distance on contextual embeddings (Mahalanobis: distance scaled by feature covariance), (5) denoising autoencoder reconstruction error, and (6) supervised error classifier trained on labeled errors (upper bound). Proposed detectors: (A) POS-sequence n-gram likelihood, (B) contextual-embedding density estimation (Gaussian / Gaussian mixture), (C) combined score (weighted fusion of likelihood, Mahalanobis, reconstruction). Evaluation metrics: AUPRC (area under precision-recall curve), precision@k, span-recall and span-precision (span = annotated token span), per-class recall/precision, ECE (expected calibration error; measures confidence vs accuracy), Brier score, JS divergence (Jensen-Shannon) between synthetic and real error feature distributions, and human distinguishability accuracy (human ability to tell synthetic vs real). Experimental setup: train density estimators and autoencoders on the clean training set; tune thresholds on dev set; compute anomaly scores on test and on held-out real-error set. Ablation studies: (i) remove calibration (compare raw scores vs temperature scaling + split-conformal), (ii) replace primary tokenizer with alternate normalization (Unicode NFKC vs raw) to measure tokenization effect, (iii) test each scoring component alone and fused, (iv) vary synthetic injector realism measured by JS divergence thresholds (e.g., 0.05, 0.10, 0.20) and measure generalization (span-recall drop). Acceptance criteria: detector improves AUPRC by ≥0.10 over class-prior baseline and attains span-recall ≥0.80 at precision ≥0.60 on held-out real errors.</w:t>
      </w:r>
    </w:p>
    <w:p>
      <w:r>
        <w:t xml:space="preserve"> </w:t>
      </w:r>
    </w:p>
    <w:p>
      <w:pPr>
        <w:pStyle w:val="Heading2"/>
      </w:pPr>
      <w:r>
        <w:t>Risk Factors And Limitations</w:t>
      </w:r>
    </w:p>
    <w:p>
      <w:r>
        <w:t>Technical failure modes: detectors may flag rare but correct constructions as anomalies (false positives) or miss subtle annotation mistakes (false negatives). Tokenization and normalization mismatches can create spurious anomalies. Synthetic error injectors may not capture real error distributions, limiting transfer from synthetic training to real errors. Calibration under distribution shift can fail, causing miscalibrated confidence scores. Differential-privacy training (if used) can substantially reduce detection utility. Data and evaluation biases: Penn Treebank is domain-specific (news) and English-only; results may not generalize to other domains, genres, or languages. Annotation noise and disagreement in the held-out real-error set limit upper-bound performance. Scalability limits: density estimation and reconstruction models on large vocabularies or long contexts can be compute- and memory-intensive. Operational limits: human review time and cost tradeoffs constrain acceptable operating points and affect which precision/recall combinations are practical.</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