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cmrxmotion_motion_robust_segmentation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Unrolled motion-aware reconstruction with temporal 3D segmentation for robust myocardial segmentation and image-quality assessment in cardiac cine MRI under respiratory motion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an unrolled motion-aware reconstruction module with a temporal 3D segmentation network and calibrated uncertainty estimation will reduce EF-category misclassification and volumetric bias on respiratory-motion corrupted cardiac cine MRI compared to segmentation on corrupted images without motion-aware reconstruction.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separate tasks: (1) motion correction using physics-based non-rigid registration or model-based reconstruction, (2) deep-learning segmentation on either raw or pre-corrected cine frames, and (3) image-quality assessment (IQA) classifiers that flag motion artifacts. Model-based deep learning (unrolled reconstruction) and end-to-end reconstruction+segmentation methods have improved image fidelity and downstream labels, but they are often validated on limited or simulated motion, single-vendor data, or mild motion cases. Learning-based motion estimators can fail with extreme through-plane displacement or irregular breathing. Uncertainty estimation methods (ensembles, MC dropout, heteroscedastic heads) exist but are rarely calibrated and rarely integrated into clinical QC rules. Public benchmarks rarely combine controlled-motion k-space corruptions, LGE-scar ground truth, and clinically motivated volumetric targets. Limitations: insufficient extreme-motion testing, weak uncertainty calibration, poor cross-vendor/pathology generalization, and lack of reproducible baselines with fixed seeds and full metadata.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Respiratory motion degrades cardiac cine MRI and reduces reliability of automated myocardial segmentation and functional measures (volumes, ejection fraction). We propose a single pipeline that couples an unrolled, motion-aware k-space reconstructor (a model that alternates physics-based data consistency with learned denoisers) with a temporal 3D segmentation network (a model that uses several frames over time) and calibrated uncertainty outputs. The pipeline is trained using a controlled-motion dataset and k-space corruption models that emulate diaphragmatic excursions, through-plane shifts, phase ramps, and temporal blur. Main contribution: a reproducible baseline and evaluation that jointly optimizes reconstruction, segmentation, IQA, and uncertainty calibration under extreme respiratory motion. Expected outcome: reduced volumetric bias and EF-category misclassification on corrupted studies, reliable per-case uncertainty flags for human review, and runtime feasible models including a pruned CPU variant. This work delivers code, synthetic generators, and evaluation scripts to enable transparent benchmarking of motion-robust cardiac MRI analysis.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CMRxMotion controlled-motion dataset with splits train=1000/val=200/test=300 stratified by vendor, field strength, pathology, and motion severity; external holdouts: UK Biobank subset, ACDC, and M&amp;Ms cohorts. Baselines: (A) standard segmentation on reconstructed images (no motion-aware step), (B) non-rigid registration motion correction + segmentation, (C) unrolled reconstructor without explicit motion-field module + segmentation, (D) proposed unrolled motion-aware reconstructor + temporal 3D segmentation (proposed). Ablation studies: remove uncertainty head, replace ensemble (5 members) with MC dropout, disable k-space corruptions during training, vary ensemble size (1,3,5), and test pruned/quantized lightweight variant (&lt;200MB). Metrics: EDV bias and LOA, ESV bias and LOA, EF bias and LOA, LV mass bias and LOA, normalized RMSE for volumes, EF-category misclassification (&lt;40%, 40–50%, &gt;50%), Dice coefficient and Hausdorff distance for segmentation, expected calibration error (ECE), empirical 95% CI coverage, inference time (GPU RTX A4000 and CPU), memory and energy. Targets: EDV bias ≤±7 ml, ESV ≤±5 ml, EF ≤±3 pp, LV mass ≤±8 g, EF-category misclass error within 5% of human interobserver. Training setup: Adam lr=1e-4, batch size=4, 200 epochs, weight decay=1e-5, deterministic seed=42, PyTorch deterministic flags, checkpointing and Docker container. Evaluation: compute metrics per-case and stratify by vendor/field/pathology/motion severity; run paired non-inferiority reader-study for EF-category with McNemar test using ≈200 enriched borderline cases; report ablation comparisons with statistical tests (paired t for continuous, McNemar for categorical), and provide per-subgroup performance tables and calibration plots.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motion beyond simulated ranges (diaphragm &gt;40 mm or through-plane &gt;15 mm) may break motion estimation; extreme coil/trajectory differences can reduce reconstructor generality. Data and annotation biases: ground truth depends on reader adjudication and papillary muscle policy, producing systematic offsets. Scalability and compute limits: unrolled reconstructor and ensembles require GPU memory and may not meet tight CPU inference targets in practice. Calibration limits: uncertainty methods may miscalibrate under domain shift (new vendor or pathology). Evaluation constraints: subgroup analyses may be underpowered for rare pathologies, limiting fairness claims. Anti-gaming and adversarial risks: crafted k-space corruptions could exploit model weaknesses. Regulatory and governance limits: consent, de-identification, and cross-jurisdiction rules may restrict data sharing. Generalization: models trained on controlled-motion data may not fully cover real-world breathing irregularities or pediatric populations.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