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sn_pb_trace_provenance_southern_africa</w:t>
      </w:r>
    </w:p>
    <w:p>
      <w:r>
        <w:t xml:space="preserve"> </w:t>
      </w:r>
    </w:p>
    <w:p>
      <w:pPr>
        <w:pStyle w:val="Heading2"/>
      </w:pPr>
      <w:r>
        <w:t>Title</w:t>
      </w:r>
    </w:p>
    <w:p>
      <w:r>
        <w:t>Integration of lead isotopes, tin isotopes, and trace elements to determine tin sources for southern African bronzes ca. 1200–1800 CE</w:t>
      </w:r>
    </w:p>
    <w:p>
      <w:r>
        <w:t xml:space="preserve"> </w:t>
      </w:r>
    </w:p>
    <w:p>
      <w:pPr>
        <w:pStyle w:val="Heading2"/>
      </w:pPr>
      <w:r>
        <w:t>Short Hypothesis</w:t>
      </w:r>
    </w:p>
    <w:p>
      <w:r>
        <w:t>Combining lead (Pb) and tin (Sn) isotope ratios with trace-element compositions will assign tin sources to southern African bronzes with higher classification accuracy than using Pb isotopes, Sn isotopes, or trace elements alone.</w:t>
      </w:r>
    </w:p>
    <w:p>
      <w:r>
        <w:t xml:space="preserve"> </w:t>
      </w:r>
    </w:p>
    <w:p>
      <w:pPr>
        <w:pStyle w:val="Heading2"/>
      </w:pPr>
      <w:r>
        <w:t>Related Work</w:t>
      </w:r>
    </w:p>
    <w:p>
      <w:r>
        <w:t>Prior approaches used single-data streams for metal provenancing: lead isotope analysis (measuring isotope ratios of Pb; a common method for sourcing metal) has been widely applied but can be ambiguous when ore fields overlap or metals are recycled. Trace-element fingerprinting (measuring minor and trace chemical elements like Bi, Sb, In) can distinguish processing signatures but is sensitive to melting and recycling. Tin isotope analysis (measuring ratios among Sn isotopes) is an emerging method that can add source-specific signal but currently suffers from sparse reference datasets, analytical interferences (elements like In, Te, Sb can distort Sn ratios), and limited inter-laboratory standardization. Existing studies rarely integrate all three data types in a single probabilistic framework, often lack validated reference ore baselines for Africa, and do not fully operationalize recycling diagnostics (how to tell if metal was remelted and mixed). Inter-lab comparability and CRM (certified reference material) traceability are frequently under-specified.</w:t>
      </w:r>
    </w:p>
    <w:p>
      <w:r>
        <w:t xml:space="preserve"> </w:t>
      </w:r>
    </w:p>
    <w:p>
      <w:pPr>
        <w:pStyle w:val="Heading2"/>
      </w:pPr>
      <w:r>
        <w:t>Abstract</w:t>
      </w:r>
    </w:p>
    <w:p>
      <w:r>
        <w:t>This study tests whether integrating Pb and Sn isotope ratios with trace-element chemistry can robustly identify geographic tin sources for 153 southern African bronze artifacts dated 1200–1800 CE. We combine high-precision isotopic measurements and trace-element concentrations from archaeological bronzes with a newly collected reference set of 50–100 ore and regional reference samples across African and global tin provinces. Data will be analyzed using a hierarchical Bayesian mixture model that outputs probabilistic source assignments and maps of source likelihood. Main contributions are (1) a multi-proxy provenance workflow that quantifies uncertainty from measurement, mixing, and recycling; (2) an evaluated reference baseline for African tin provinces; and (3) operational recycling diagnostics linking micro-scale LA mapping to bulk isotope signals. Expected outcomes are improved source discrimination compared to single-method baselines, quantified limits for detecting recycled or mixed tin, and reproducible open datasets and model code to support archaeological interpretation and future regional studies.</w:t>
      </w:r>
    </w:p>
    <w:p>
      <w:r>
        <w:t xml:space="preserve"> </w:t>
      </w:r>
    </w:p>
    <w:p>
      <w:pPr>
        <w:pStyle w:val="Heading2"/>
      </w:pPr>
      <w:r>
        <w:t>Experiments</w:t>
      </w:r>
    </w:p>
    <w:p>
      <w:r>
        <w:t>Datasets: archaeological corpus of 153 tin and bronze artifacts (documented context, chronology); ore/reference dataset of 50–100 samples from target provinces (Jos Plateau, Great Lakes pegmatites, Tanzania, Mozambique/Zimbabwe) and comparative global provinces (Cornwall, Erzgebirge, Iberia, Central Asia, Yunnan, SE Asia). Include pilot LA-MC-ICP-MS maps for 8 well-provenanced objects. Analytical QA: procedural blanks Pb &lt;10 ng, Sn &lt;50 ng; chemical yields Pb and Sn &gt;90%; Sn isotope precision target ≤0.05‰ (2σ). Baselines: (A) Pb-only model, (B) Sn-only model, (C) trace-element-only model, (D) combined Pb+Sn+trace model (hierarchical Bayesian mixture). Experimental setup: calibrate instruments with agreed CRMs and matrix-matched bronze standards; apply interference monitoring for In, Te, Sb (measure 115In, 125Te, 121Sb) and apply documented correction equations; produce per-sample uncertainty budgets. Modeling: fit hierarchical Bayesian assignment model that propagates measurement error and allows mixed-source (admixture) posterior estimates; produce spatial probability surfaces (isoscapes) with Gaussian process regression. Evaluation metrics: source assignment accuracy (percent correctly assigned) on held-out reference samples, confusion matrix, mean posterior probability for true source, Brier score (calibration), posterior entropy (uncertainty), and area under ROC where binary tests apply. Cross-validation: k-fold (k=5) on reference set. Ablation studies: compare full model versus models A–C to measure delta accuracy and calibration; remove LA-mapping data to test recycling detection effect. Mixture sensitivity: simulate binary and ternary alloy mixtures (known proportions) to test recovery of source proportions; simulate recycling scenarios (70:30, 50:50 mixes) to measure detectability thresholds. Reproducibility: round-robin inter-lab comparison on 10–15 blinded samples; report inter-lab offsets and RSDs. Power analysis: run hierarchical simulations varying sample size (100–250 artifacts) and ore baseline variance to assess robustness and provide minimum per-region sample targets. All code and datasets released with metadata and QA flags.</w:t>
      </w:r>
    </w:p>
    <w:p>
      <w:r>
        <w:t xml:space="preserve"> </w:t>
      </w:r>
    </w:p>
    <w:p>
      <w:pPr>
        <w:pStyle w:val="Heading2"/>
      </w:pPr>
      <w:r>
        <w:t>Risk Factors And Limitations</w:t>
      </w:r>
    </w:p>
    <w:p>
      <w:r>
        <w:t>Technical failures: low Sn mass in small artifacts may give inadequate signal for Sn isotopes; isobaric interferences (In, Te, Sb) may produce unreliable Sn ratios when interferent:Sn ratios exceed correction thresholds. Data biases: sparse or non-representative ore baselines for African provinces can lead to misassignment; archaeological recycling/mixing can mask primary source signatures and produce ambiguous assignments. Analytical variability: inter-lab differences and CRM inconsistencies may limit comparability. Model limits: Bayesian mixture models assume end-member distributions that may overlap substantially, reducing discriminative power. Scalability and cost: MC-ICP-MS/TIMS analyses and LA mapping are time-consuming and expensive, limiting sample throughput. Ethical/legal limits: destructive sampling constraints and embargo policies may restrict sample selection and public data release. Generalization: results specific to the studied time window (1200–1800 CE) and region; methods may not transfer directly to other metals or regions without new reference sampling.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