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artificial_creativity_meta</w:t>
      </w:r>
    </w:p>
    <w:p>
      <w:r>
        <w:t xml:space="preserve"> </w:t>
      </w:r>
    </w:p>
    <w:p>
      <w:pPr>
        <w:pStyle w:val="Heading2"/>
      </w:pPr>
      <w:r>
        <w:t>Title</w:t>
      </w:r>
    </w:p>
    <w:p>
      <w:r>
        <w:t>Operator-based evaluation of artificial creativity via latent-space novelty, surprise, and human-calibrated value</w:t>
      </w:r>
    </w:p>
    <w:p>
      <w:r>
        <w:t xml:space="preserve"> </w:t>
      </w:r>
    </w:p>
    <w:p>
      <w:pPr>
        <w:pStyle w:val="Heading2"/>
      </w:pPr>
      <w:r>
        <w:t>Short Hypothesis</w:t>
      </w:r>
    </w:p>
    <w:p>
      <w:r>
        <w:t>Applying transformational latent-space operators increases the proportion of generated artifacts that exceed a pre-registered creativity threshold compared to applying combinatorial operators, holding datasets and generator capacity constant.</w:t>
      </w:r>
    </w:p>
    <w:p>
      <w:r>
        <w:t xml:space="preserve"> </w:t>
      </w:r>
    </w:p>
    <w:p>
      <w:pPr>
        <w:pStyle w:val="Heading2"/>
      </w:pPr>
      <w:r>
        <w:t>Related Work</w:t>
      </w:r>
    </w:p>
    <w:p>
      <w:r>
        <w:t>Existing computational creativity work distinguishes combinatorial, exploratory, and transformational operations on generative systems and uses metrics such as novelty (distance from known examples), value (human or model-assessed quality), and surprise (model-updating information gain). Prior studies have relied on either purely algorithmic novelty measures or naive human judgments, often training learned critics on overlapping data and risking circular evaluation. Other work demonstrates generative-art outputs that are visually or culturally notable but provides limited, non-reproducible links between latent manipulations and human perceptions. Limitations in current approaches include opaque latent-to-output mappings, weak pre-registration of endpoints, lack of robust human-eval calibration, insufficient cross-domain transfer testing, and underpowered or under-specified statistical plans that conflate novelty with perceived creativity.</w:t>
      </w:r>
    </w:p>
    <w:p>
      <w:r>
        <w:t xml:space="preserve"> </w:t>
      </w:r>
    </w:p>
    <w:p>
      <w:pPr>
        <w:pStyle w:val="Heading2"/>
      </w:pPr>
      <w:r>
        <w:t>Abstract</w:t>
      </w:r>
    </w:p>
    <w:p>
      <w:r>
        <w:t>This project examines whether AI outputs should be called creative when their internal mappings to human inputs are opaque, by testing operator classes in latent space and grounding evaluation in calibrated human judgment. We propose an evaluation framework that: (1) applies three operator families—combinatorial (mixing exemplars), exploratory (local stochastic search), and transformational (structured parameter edits)—in generator latent spaces; (2) measures novelty (latent-distance percentile), surprise (information gain relative to model priors), and value (human-calibrated scores); and (3) combines these into a pre-registered composite with lexicographic decision rules. Main contributions are a reproducible pre-registered endpoint for 'creativity', an explicit partitioning of human labels to avoid circular critic training, and cross-domain tests in music and visual design. Expected outcomes are quantifiable comparisons of operator effects on human-perceived creativity, validated calibration procedures linking learned critics to humans, and a public reproducibility package for follow-up studies.</w:t>
      </w:r>
    </w:p>
    <w:p>
      <w:r>
        <w:t xml:space="preserve"> </w:t>
      </w:r>
    </w:p>
    <w:p>
      <w:pPr>
        <w:pStyle w:val="Heading2"/>
      </w:pPr>
      <w:r>
        <w:t>Experiments</w:t>
      </w:r>
    </w:p>
    <w:p>
      <w:r>
        <w:t>Datasets: Visual: curated subset of high-quality image dataset with artist-attributed subsets and a held-out reference corpus (≈50k images); Music: symbolic piano dataset plus curated contemporary samples (≈20k tracks). Baselines: (A) combinatorial operator (k-nearest convex mixing in latent space), (B) exploratory operator (Gaussian local proposals in latent space), (C) single-objective generator baseline (standard diffusion or Transformer sampling without operator intervention). Generators: pre-trained latent diffusion (visual) and Transformer+VAE (music) with checkpoints and fixed seeds. Splits: for human labels split artifacts at artifact-level into Train 60%, Calib 20%, Eval 20% (no overlap). Evaluation metrics: Novelty = latent-distance percentile after whitening+PCA (whitening = scale to unit covariance; PCA = retain 95% variance, cap 128 dims), Surprise = KL(p_post||p_prior) raw (nats) and normalized by predictive entropy, Value = α·V_human + (1−α)·V_critic with α=0.6 and V_human the mean anchored Likert ∈[0,1], V_critic isotonic-calibrated on Calib. Composite: lexicographic rule with v_min=0.4 and C = 0 if V&lt;v_min else 0.6·N_norm + 0.4·S_norm; primary endpoint = proportion of artifacts with C≥0.6. Human evaluation: 300 raters stratified (150 lay, 100 domain experts, 50 cross-cultural/practitioners), each artifact rated by 15 independent raters, 7-point anchored Likert scales, 20-min calibration, session max 40 items. Statistical analysis: mixed-effects models outcome ~ operator_type + (1|rater) + (1|artifact) + (1|generator); for ordinal ratings use cumulative logit GLMM, for continuous calibrated scores use LMM (REML); primary test = operator_type effect on proportion C≥0.6 with bootstrap CIs and FDR correction for secondary tests. Ablations: (1) isotonic calibration vs no calibration, (2) varying λ in composite {0.4,0.6,0.8}, (3) non-Gaussian divergence estimator (Kraskov k-NN) vs parametric KL. Reproducibility: publish seeds, Dockerfile, dataset snapshots, and analysis code; pilot run: 500 artifacts/operator, 50 pilot human ratings, scale only after pilot diagnostics.</w:t>
      </w:r>
    </w:p>
    <w:p>
      <w:r>
        <w:t xml:space="preserve"> </w:t>
      </w:r>
    </w:p>
    <w:p>
      <w:pPr>
        <w:pStyle w:val="Heading2"/>
      </w:pPr>
      <w:r>
        <w:t>Risk Factors And Limitations</w:t>
      </w:r>
    </w:p>
    <w:p>
      <w:r>
        <w:t>Technical failures: learned critic may overfit Train labels and fail to generalize to Eval despite calibration (circularity risk); latent whitening and PCA may violate Gaussian assumptions, making parametric KL unreliable. Data/evaluation biases: rater demographics may skew value scores and ICC (inter-rater reliability) may differ by culture or expertise, limiting generalization. Scalability and compute: full training and large-scale human studies require multi-GPU clusters and thousands of rater-hours, which may be infeasible for some teams. Measurement limits: composite scores conflate distinct constructs (novelty, surprise, value) and lexicographic rules may mask trade-offs; thresholds (v_min, T) are sensitive to chosen priors and require empirical justification. Legal and ethical constraints: artist-owned content and licensing restrictions can limit artifact release. Generalization limits: results may not transfer to other creative domains (dance, sculpture, film) or to generative systems with substantially different architectures.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