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peircean_triadic_grounding</w:t>
      </w:r>
    </w:p>
    <w:p>
      <w:r>
        <w:t xml:space="preserve"> </w:t>
      </w:r>
    </w:p>
    <w:p>
      <w:pPr>
        <w:pStyle w:val="Heading2"/>
      </w:pPr>
      <w:r>
        <w:t>Title</w:t>
      </w:r>
    </w:p>
    <w:p>
      <w:r>
        <w:t>Peircean triadic provenance verification for mitigating the hall-of-mirrors problem in large language models.</w:t>
      </w:r>
    </w:p>
    <w:p>
      <w:r>
        <w:t xml:space="preserve"> </w:t>
      </w:r>
    </w:p>
    <w:p>
      <w:pPr>
        <w:pStyle w:val="Heading2"/>
      </w:pPr>
      <w:r>
        <w:t>Short Hypothesis</w:t>
      </w:r>
    </w:p>
    <w:p>
      <w:r>
        <w:t>Training a language model with a differentiable triadic provenance verifier that enforces representamen→interpretant→object (R→I→O) grounding and requires independent interpretant attestations reduces the rate of self-sourced (hall-of-mirrors) assertions in closed-loop tests by at least 50% versus the same model without triadic grounding.</w:t>
      </w:r>
    </w:p>
    <w:p>
      <w:r>
        <w:t xml:space="preserve"> </w:t>
      </w:r>
    </w:p>
    <w:p>
      <w:pPr>
        <w:pStyle w:val="Heading2"/>
      </w:pPr>
      <w:r>
        <w:t>Related Work</w:t>
      </w:r>
    </w:p>
    <w:p>
      <w:r>
        <w:t>Existing approaches address LLM hallucination and grounding via retrieval-augmented generation (RAG), external fact-checkers, provenance logs, and human-in-the-loop verification. Retrieval methods attach external documents but do not require indexical, independently attested links from signs to real-world objects, so they remain vulnerable when model outputs re-enter training or datastore loops. Post-hoc fact-checkers verify claims but are typically non-differentiable and do not prevent feedback amplification; they often rely on the same corpora and can be spoofed. Provenance systems and cryptographic logging provide immutable records but are rarely integrated into model training or into an operational triadic (sign-interpretant-object) structure. Semiotic or indexical grounding proposals emphasize referential anchors (sensors, signed records) but lack a computational, differentiable verifier and an evaluation benchmark that stress-tests re-ingestion loops. Across these methods the unresolved issues are: (1) no unified triadic data model enforcing independent interpretants; (2) lack of differentiable proxies that allow training to reduce self-sourcing; (3) inadequate benchmarks that simulate closed-loop re-ingestion and adversarial spoofing; (4) partial-attestation regimes where detection becomes combinatorial and practically weak.</w:t>
      </w:r>
    </w:p>
    <w:p>
      <w:r>
        <w:t xml:space="preserve"> </w:t>
      </w:r>
    </w:p>
    <w:p>
      <w:pPr>
        <w:pStyle w:val="Heading2"/>
      </w:pPr>
      <w:r>
        <w:t>Abstract</w:t>
      </w:r>
    </w:p>
    <w:p>
      <w:r>
        <w:t>Large language models (LLMs) can create self‑sourcing feedback loops — a "hall‑of‑mirrors" where model outputs re-enter training or retrieval stores and thereby reinforce ungrounded assertions. We propose operationalizing Peircean triadic semiosis (sign, interpretant, object) as a computational triadic provenance verification framework. The method defines structured triads (representamen token, interpretant act, object anchor), cryptographic provenance pointers, and a differentiable verifier network that outputs p_complete, the probability that an assertion is independently grounded. We train models with a triadic provenance regularizer that penalizes confident assertions lacking independent interpretant grounding and require k-of-n interpretant attestations for automatic acceptance. Main contributions are: (1) a formal triadic data model and verifier design; (2) differentiable proxy losses usable in gradient‑based training; (3) a closed‑loop mirror‑test benchmark to measure amplification of self‑sourced claims. Expected outcome: demonstrable reduction in self-sourcing and improved referential precision in closed‑loop experiments, reframing alignment as a semiotic grounding problem.</w:t>
      </w:r>
    </w:p>
    <w:p>
      <w:r>
        <w:t xml:space="preserve"> </w:t>
      </w:r>
    </w:p>
    <w:p>
      <w:pPr>
        <w:pStyle w:val="Heading2"/>
      </w:pPr>
      <w:r>
        <w:t>Experiments</w:t>
      </w:r>
    </w:p>
    <w:p>
      <w:r>
        <w:t>Datasets: (A) synthetic_mirror_seed: 5k synthetic documents with explicit triads and simulated sensor anchors (public release); (B) time-stamped news+Wikipedia subset (100k docs) with metadata; (C) simulated sensor logs (10k) linking concrete events to anchors; (D) gold-triad human-annotated set (1k triads) for evaluation. Baselines: (1) base LLM (GPT-2 small for prototyping); (2) LLM+RAG (same retriever as used for dataset); (3) LLM+non-differentiable fact-checker/verifier; (4) LLM trained with RLHF but without triadic verifier. Proposed systems: (S1) LLM + differentiable verifier V_theta + triadic regularizer; (S2) S1 + k-of-n attested interpretant gating. Metrics: triadic_completeness (fraction outputs with full R→I→O); referential_precision (fraction of grounded claims where independent interpretants validate the object anchor); mirror_resilience (amplification_rate = fraction of assertions that become self-sourced across N rounds); abductive_calibration (Brier score of interpretant confidences); verification_latency (median and p95); cost_per_verification. Experimental setup: run closed-loop mirror tests of 5 re-ingestion rounds where model outputs are appended to datastore and used as evidence in subsequent rounds. For each condition run 400 independent trials (each trial = one claim seed plus 5 rounds). Training specifics for verifier: optimizer=Adam, lr=1e-4, batch_size=64, epochs=5, regularizer L_prov = lambda * sum_a conf(a)*(1 - p_complete(a)), test lambda in {0.1,0.5,1.0}. Verification thresholds: accept if p_complete&gt;=tau where tau in {0.7,0.9}. Ablation studies: (A) remove differentiable regularizer; (B) remove attestation metadata (simulate opaque regime); (C) vary k in k-of-n = {1,2,3}; (D) vary cache hit h in {0.9,0.5,0.1}. Statistical analysis: use bootstrap (10,000 resamples) for CIs, permutation tests for significance (alpha=0.05), and Benjamini-Hochberg correction for multiple metrics. Report effect sizes and runtime/cost trade-offs across systems.</w:t>
      </w:r>
    </w:p>
    <w:p>
      <w:r>
        <w:t xml:space="preserve"> </w:t>
      </w:r>
    </w:p>
    <w:p>
      <w:pPr>
        <w:pStyle w:val="Heading2"/>
      </w:pPr>
      <w:r>
        <w:t>Risk Factors And Limitations</w:t>
      </w:r>
    </w:p>
    <w:p>
      <w:r>
        <w:t>Detection under partial observability can be computationally hard: exact self-sourcing detection may reduce to NP-hard subset selection when provenance is incomplete. The approach depends on strong attestation infrastructure (HSM/TPM/KMS); supply-chain or key-compromise attacks can subvert interpretant attestations. Privacy or legal constraints may prevent retention of raw sensor logs or attestations, limiting ground-truth anchors. Human-in-the-loop verification scales poorly: verification latency and staffing cost can become prohibitive at production QPS. Differentiable proxies may be gamed by adversarial interpretants or by model strategies that optimize proxy scores without real grounding. Benchmarks created synthetically may not capture all real-world adversarial behaviors; results may not generalize across modalities (images, audio) without extension. Annotator disagreement and label noise in gold triads will reduce statistical power and complicate calibration of decision thresholds.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