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beyond_detection_authentic_assessments</w:t>
      </w:r>
    </w:p>
    <w:p>
      <w:r>
        <w:t xml:space="preserve"> </w:t>
      </w:r>
    </w:p>
    <w:p>
      <w:pPr>
        <w:pStyle w:val="Heading2"/>
      </w:pPr>
      <w:r>
        <w:t>Title</w:t>
      </w:r>
    </w:p>
    <w:p>
      <w:r>
        <w:t>Mixed-method case study combining controlled AI injections, supervised telemetry, cryptographic attestations, and simulation to evaluate student use and concealment of generative AI in online assessments and the effect of authentic, data-based task design on disclosure and detectability</w:t>
      </w:r>
    </w:p>
    <w:p>
      <w:r>
        <w:t xml:space="preserve"> </w:t>
      </w:r>
    </w:p>
    <w:p>
      <w:pPr>
        <w:pStyle w:val="Heading2"/>
      </w:pPr>
      <w:r>
        <w:t>Short Hypothesis</w:t>
      </w:r>
    </w:p>
    <w:p>
      <w:r>
        <w:t>Authentic, staged, data-based assessment tasks that require provenance artifacts and timed drafts will reduce the proportion of undetected AI-generated submissions compared with traditional text-only assessments by increasing observable process signals and self-disclosure rates.</w:t>
      </w:r>
    </w:p>
    <w:p>
      <w:r>
        <w:t xml:space="preserve"> </w:t>
      </w:r>
    </w:p>
    <w:p>
      <w:pPr>
        <w:pStyle w:val="Heading2"/>
      </w:pPr>
      <w:r>
        <w:t>Related Work</w:t>
      </w:r>
    </w:p>
    <w:p>
      <w:r>
        <w:t>Existing work on AI in student writing focuses mainly on automatic detectors (machine-learning classifiers on text), stylometric analyses (measuring writing style), watermarking approaches embedded in model outputs, and policy or pedagogical proposals for authentic assessment. Limitations of current approaches include: low positive predictive value when AI use prevalence is low (many false alarms), vulnerability to adversarial paraphrasing and translation, biases across language and proficiency groups, lack of reliable ground-truth labels for mixed authorship, privacy concerns from sharing raw text or keystrokes, and limited empirical evidence that authentic task design reduces concealment. Prior detector studies rarely combine process telemetry (how a piece was created), cryptographic attestations (signed tool-use logs), and human-verified labels. Work advocating authentic assessment has not been systematically evaluated against realistic concealment tactics or psychometric reliability targets.</w:t>
      </w:r>
    </w:p>
    <w:p>
      <w:r>
        <w:t xml:space="preserve"> </w:t>
      </w:r>
    </w:p>
    <w:p>
      <w:pPr>
        <w:pStyle w:val="Heading2"/>
      </w:pPr>
      <w:r>
        <w:t>Abstract</w:t>
      </w:r>
    </w:p>
    <w:p>
      <w:r>
        <w:t>We study how students use and hide generative AI in online assessments and whether authentic, data-based task design can reduce undetected AI use. We combine four complementary methods: (1) controlled AI injections and mixed-authorship seeds to create known-AI examples; (2) supervised lab sessions with timestamped drafts, screen/video capture, and signed attestations to build verified labels; (3) optional cryptographic tool-call attestations and on-device aggregated process features (typing bursts, paste events, draft-consistency embeddings) collected with local differential privacy; and (4) validated post-task disclosures plus sampled verification interviews. We train and evaluate detectors (text-only, stylometry, process-only, and multimodal ensembles), run Monte Carlo simulations for item-response and generalizability estimates, and perform adversarial red-team tests (paraphrase, machine translation, template injection, patching). Main contributions: an auditable ground-truth protocol, empirical comparison of authentic versus traditional tasks for detectability and disclosure, per-feature DP sensitivity analyses, and operational fairness and adjudication metrics. Expected outcome: quantitative evidence on whether authentic task design meaningfully reduces undetected AI-generated work while meeting psychometric and fairness targets.</w:t>
      </w:r>
    </w:p>
    <w:p>
      <w:r>
        <w:t xml:space="preserve"> </w:t>
      </w:r>
    </w:p>
    <w:p>
      <w:pPr>
        <w:pStyle w:val="Heading2"/>
      </w:pPr>
      <w:r>
        <w:t>Experiments</w:t>
      </w:r>
    </w:p>
    <w:p>
      <w:r>
        <w:t>Datasets: Pilot controlled lab (n=350) with balanced cells across discipline (STEM, humanities), proficiency (novice/intermediate/advanced), and primary language (native/ELL); expanded study (n=1,800) stratified so key cells aim for &gt;=100 cases. Produce seeded examples: 30% pure-AI, 20% mixed-authorship (editable fractions 10%, 30%, 60%), 50% human-only. Collect: draft timestamps, revision snapshots (hashed), on-device aggregates (typing_bursts, mean_pause, paste_ratio, revision_count, edit_distance_summary, stylometric_hashes, draft_embedding_summary), optional HMAC-signed ai_invoke events, and short disclosure forms plus verification interviews on 10% random sample. Baselines: (A) text-only classifier (Transformer on final text), (B) stylometry-only (writing-style features: n-grams, syntactic patterns), (C) process-only (on-device aggregates), (D) multimodal ensemble (weighted fusion of A+B+C), (E) human adjudication alone. Metrics: AUC (area under ROC; measures ranking), precision, recall, PPV/NPV at prevalences 1%, 5%, 10%, Brier score (calibration), subgroup FPR/FNR, equalized odds gap (difference in FPR/FNR across groups), G-study reliability (G coefficient) for combined course score, adjudication time distribution. Detector thresholds: evaluate operating points with FPR &lt;=1% and recall &gt;=0.70. Experimental setup: 5-fold stratified cross-validation with hold-out seeded adversarial set (10% of data). Adversarial tests: paraphrase (parameterized strength: low/medium/high via beam paraphrase or controlled back-translation), machine translation round-trip (EN→FR→EN etc.), template injection (boilerplate insertion), patching/mixed-authorship (vary editable fraction). Ablations: remove process features, remove stylometry, apply local DP noise (ε per-feature ∈ {1.0,1.5,2.0}), and remove attestation signals. Simulation: Monte Carlo IRT (graded response model) with discrimination a ∈ [0.6,1.6], thresholds 4 categories, latent AI–human shifts d ∈ {0.3,0.5,0.8}, DIF Δ ∈ {0.25,0.5} logits; run 1,000 replicates to estimate parameter SE and sample-size stopping: stop when SE(a) &lt; 0.10 and AUC CI width &lt; ±0.03. Adjudication protocol: two independent raters per submission; third blinded adjudicator on disagreement; compute Cohen's kappa and require kappa &gt;=0.70 for probable labels. Reproducibility: publish seeds, simulation configs, and runnable notebooks for all simulations and attack generators.</w:t>
      </w:r>
    </w:p>
    <w:p>
      <w:r>
        <w:t xml:space="preserve"> </w:t>
      </w:r>
    </w:p>
    <w:p>
      <w:pPr>
        <w:pStyle w:val="Heading2"/>
      </w:pPr>
      <w:r>
        <w:t>Risk Factors And Limitations</w:t>
      </w:r>
    </w:p>
    <w:p>
      <w:r>
        <w:t>Technical failure modes: detectors may overfit to seeded attacks and fail on novel concealment tactics; adversarial paraphrasing and translation can reduce detector recall. Data and evaluation biases: low AI-use prevalence yields low PPV (many false positives), and subgroup imbalances can cause unreliable fairness estimates for small groups. Privacy and utility trade-offs: applying local differential privacy (DP) will degrade feature utility and reduce AUC depending on ε (DP parameter; lower ε gives more privacy but less accuracy). Scalability and compute: multimodal detectors and ensemble models increase compute and storage needs, which can limit adoption. Ground-truth limits: mixed-authorship labels are inherently noisy and adjudication may not resolve all ambiguity. Legal and governance constraints: vendor cooperation for attestations may not materialize; FERPA/GDPR rules may restrict telemetry collection. Generalization limits: results from selected institutions, disciplines, or languages may not transfer broadly; student behavior may adapt over time (an arms race), reducing long-term detector effectiveness. Human costs: mandatory adjudication for amber/red cases creates reviewer workload that may be impractical at high prevalence.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