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repair_initiation_ca_esl</w:t>
      </w:r>
    </w:p>
    <w:p>
      <w:r>
        <w:t xml:space="preserve"> </w:t>
      </w:r>
    </w:p>
    <w:p>
      <w:pPr>
        <w:pStyle w:val="Heading2"/>
      </w:pPr>
      <w:r>
        <w:t>Title</w:t>
      </w:r>
    </w:p>
    <w:p>
      <w:r>
        <w:t>Conversation-analytic investigation of repair initiation as a mechanism for resolving communication breakdowns in Ghanaian ESL classrooms</w:t>
      </w:r>
    </w:p>
    <w:p>
      <w:r>
        <w:t xml:space="preserve"> </w:t>
      </w:r>
    </w:p>
    <w:p>
      <w:pPr>
        <w:pStyle w:val="Heading2"/>
      </w:pPr>
      <w:r>
        <w:t>Short Hypothesis</w:t>
      </w:r>
    </w:p>
    <w:p>
      <w:r>
        <w:t>Repair initiations that include an explicit candidate form and at least one multimodal cue (gaze or gesture) cause higher immediate uptake by students within two turns than repair initiations without a candidate form and without multimodal cues.</w:t>
      </w:r>
    </w:p>
    <w:p>
      <w:r>
        <w:t xml:space="preserve"> </w:t>
      </w:r>
    </w:p>
    <w:p>
      <w:pPr>
        <w:pStyle w:val="Heading2"/>
      </w:pPr>
      <w:r>
        <w:t>Related Work</w:t>
      </w:r>
    </w:p>
    <w:p>
      <w:r>
        <w:t>Conversation analysis (CA) studies have described how speakers locally repair trouble in interaction and how repair shapes learning, while second language acquisition (SLA) work has examined teacher feedback and learner uptake. Multimodal interaction research has shown that gaze, gesture, and prosody influence repair and response timing. Computational approaches have attempted automated detection of repair and gaze/gesture events but often report moderate accuracy. Limitations across these strands include small, unrepresentative samples, inconsistent or underspecified definitions of a single "repair token" (what counts as one repair event), weak multimodal grounding, sparse preregistered dependent measures, and limited reproducible pipelines. Prior quantitative studies frequently ignore clustered data structure (tokens nested in students and classrooms), temporal dependence, and practical power constraints. These gaps make it hard to compare results or to draw causal links between specific repair formats, multimodal cues, and measurable uptake or short-term retention.</w:t>
      </w:r>
    </w:p>
    <w:p>
      <w:r>
        <w:t xml:space="preserve"> </w:t>
      </w:r>
    </w:p>
    <w:p>
      <w:pPr>
        <w:pStyle w:val="Heading2"/>
      </w:pPr>
      <w:r>
        <w:t>Abstract</w:t>
      </w:r>
    </w:p>
    <w:p>
      <w:r>
        <w:t>We study how repair initiation functions to resolve hearing, speaking, and comprehension troubles in Ghanaian ESL classrooms using a conversation-analytic method. We analyze a multi-hour corpus of natural classroom recordings with detailed, millisecond‑aligned annotation of speech onsets, candidate lexical/phonological proposals, gaze, gesture, and prosody. The main contribution is a preregistered, reproducible pipeline that (1) operationalizes a single multimodal repair token definition, (2) validates automated detectors against hand-annotated ground truth, and (3) links repair formats to three preregistered outcomes: immediate uptake (within two turns), delayed uptake (within the same activity or five minutes), and short-term retention on a post-lesson task. Expected outcomes include clear, testable mappings from repair format and multimodal cues to uptake probabilities, quantified measurement properties for automated tools, and concrete sampling and modelling recommendations for clustered classroom data. Results will provide reproducible evidence about which repair practices increase learner uptake and will supply annotated resources and analysis artifacts for classroom interaction research.</w:t>
      </w:r>
    </w:p>
    <w:p>
      <w:r>
        <w:t xml:space="preserve"> </w:t>
      </w:r>
    </w:p>
    <w:p>
      <w:pPr>
        <w:pStyle w:val="Heading2"/>
      </w:pPr>
      <w:r>
        <w:t>Experiments</w:t>
      </w:r>
    </w:p>
    <w:p>
      <w:r>
        <w:t>Dataset: 52 hours of Ghanaian ESL classroom video and audio recordings; convert to ELAN with ms timestamps. Ground truth: stratified sample of N≥500 repair tokens for multimodal validation, ensuring minimum n=25 in rare strata (gesture types, proximity, overlap). Annotation: two coders double-code 25% initially; target Cohen's κ≥0.70 and ICC≥0.75 for timing. Baselines: (A) no-candidate repairs (initiations without candidate form), (B) candidate-only repairs (no multimodal cue), (C) automated detector outputs without manual correction. Metrics: immediate uptake (binary within 2 turns), delayed uptake (time-to-event in seconds; timestamped), learning measure (item accuracy on immediate post-lesson and one-week follow-up tasks), detector metrics (precision, recall, F1 micro/macro; temporal MAE in ms with bootstrap 95% CI). Modeling: primary GLMM for immediate uptake: uptake ~ candidate_form * multimodal_cues + proficiency + task_type + (1|classroom) + (1|student); report odds ratios and 95% CIs. Diagnostics: test random slopes, overdispersion, ACF for temporal dependence; if recurrent events use Andersen-Gill and shared-frailty Cox variants for delayed uptake. Ablations: (1) remove multimodal cues to measure their effect; (2) treat overlapping initiations as single vs multiple tokens to test token-definition sensitivity. Power: run simr scenarios for ORs 1.2–2.0 and ICCs 0.05–0.25; include sensitivity curves. Reproducibility: containerized pipeline (Docker) with fixed RNG seeds in sampling scripts and a public code repo for the ELAN→analysis notebook.</w:t>
      </w:r>
    </w:p>
    <w:p>
      <w:r>
        <w:t xml:space="preserve"> </w:t>
      </w:r>
    </w:p>
    <w:p>
      <w:pPr>
        <w:pStyle w:val="Heading2"/>
      </w:pPr>
      <w:r>
        <w:t>Risk Factors And Limitations</w:t>
      </w:r>
    </w:p>
    <w:p>
      <w:r>
        <w:t>Ambiguous token boundaries and overlap may reduce annotation reliability; defining a single repair token for nested or simultaneous initiations is hard. Automated detectors (gaze, gesture, speech onset) may miss events or have temporal errors (MAE &gt;100 ms), biasing multimodal measures. Small effect sizes will require larger samples than pilot heuristics suggest, increasing field costs. Clustered data and temporal dependence complicate inference; incorrect random-effect choices or ignored autocorrelation can produce misleading p-values. Corpus from Ghanaian classrooms may limit generalization to other educational or cultural contexts. Privacy and consent constraints may restrict which clips can be shared publicly. Compute and storage needs for high-frame-rate video and multimodal processing can be large and costly. Annotation throughput and coder training time may exceed initial estimates, delaying analysis.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