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chatgpt4_student_prompt_texts</w:t>
      </w:r>
    </w:p>
    <w:p>
      <w:r>
        <w:t xml:space="preserve"> </w:t>
      </w:r>
    </w:p>
    <w:p>
      <w:pPr>
        <w:pStyle w:val="Heading2"/>
      </w:pPr>
      <w:r>
        <w:t>Title</w:t>
      </w:r>
    </w:p>
    <w:p>
      <w:r>
        <w:t>Using ChatGPT-4 to generate texts from 4th-grade students' prompts to improve reading comprehension and reading motivation: a sequential explanatory mixed-methods Solomon four-group study</w:t>
      </w:r>
    </w:p>
    <w:p>
      <w:r>
        <w:t xml:space="preserve"> </w:t>
      </w:r>
    </w:p>
    <w:p>
      <w:pPr>
        <w:pStyle w:val="Heading2"/>
      </w:pPr>
      <w:r>
        <w:t>Short Hypothesis</w:t>
      </w:r>
    </w:p>
    <w:p>
      <w:r>
        <w:t>Fourth-grade students who read ChatGPT-4 texts generated from their own prompts will show greater improvement in standardized reading comprehension scores and higher increases in reading motivation than students who read matched control texts over the intervention period.</w:t>
      </w:r>
    </w:p>
    <w:p>
      <w:r>
        <w:t xml:space="preserve"> </w:t>
      </w:r>
    </w:p>
    <w:p>
      <w:pPr>
        <w:pStyle w:val="Heading2"/>
      </w:pPr>
      <w:r>
        <w:t>Related Work</w:t>
      </w:r>
    </w:p>
    <w:p>
      <w:r>
        <w:t>Prior work has explored leveled texts, personalized reading materials, scaffolded reading supports, and the use of language models for educational content. Studies of personalized texts show small-to-moderate gains in engagement and comprehension but often rely on teacher time to craft materials. Research on scaffolds (prompts, sentence stems, chunking) shows improved comprehension when scaffolds are delivered consistently, but fidelity is variable in classrooms. Recent work using large language models (LLMs) in education demonstrates fast generation of tailored passages, but existing studies often lack randomized control, robust psychometric outcome measures, or thorough QA for factual errors and bias. Limitations across prior approaches include: (1) lack of factorial manipulation separating personalization, scaffold density, and textual cohesion; (2) insufficient automated and human QA to control hallucinations and cultural harms; (3) weak or absent cluster-randomized designs at classroom level; and (4) limited reporting on reproducible logging, metric validation (Lexile/Coh-Metrix), and operational cost/ reviewer burden.</w:t>
      </w:r>
    </w:p>
    <w:p>
      <w:r>
        <w:t xml:space="preserve"> </w:t>
      </w:r>
    </w:p>
    <w:p>
      <w:pPr>
        <w:pStyle w:val="Heading2"/>
      </w:pPr>
      <w:r>
        <w:t>Abstract</w:t>
      </w:r>
    </w:p>
    <w:p>
      <w:r>
        <w:t>This study tests whether texts generated by ChatGPT-4 from students' own prompts can improve reading skills, reading comprehension, and reading motivation in fourth-grade classrooms. We use a sequential explanatory mixed-methods design combining a Solomon four-group randomized trial (classroom-level assignment) with an embedded qualitative case study. The intervention varies three text features factorially: personalization (student-specific details), scaffold density (embedding comprehension prompts and sentence stems), and textual cohesion targets (measured by Coh-Metrix indices). Quantitative outcomes are standardized reading comprehension gains and validated reading-motivation scales; process data include automated Lexile and cohesion scores, QA flags, and lesson fidelity. Qualitative data include classroom observations and teacher/student interviews to explain quantitative results. Main contributions are: a reproducible prompt-template library with logging and QA rules, validated metric thresholds for generated texts, and causal evidence on whether student-prompted LLM texts improve reading outcomes. Expected impact: evidence on feasibility and effect size of LLM-generated, student-centered texts and operational guidance for safe classroom use.</w:t>
      </w:r>
    </w:p>
    <w:p>
      <w:r>
        <w:t xml:space="preserve"> </w:t>
      </w:r>
    </w:p>
    <w:p>
      <w:pPr>
        <w:pStyle w:val="Heading2"/>
      </w:pPr>
      <w:r>
        <w:t>Experiments</w:t>
      </w:r>
    </w:p>
    <w:p>
      <w:r>
        <w:t>Population and sampling: grade 4 students in two public primary schools; total N = 106 students clustered in classrooms. Randomization: classrooms randomized (stratified by baseline reading tertile and school) into a Solomon four-group design: Group A (pretest + intervention), Group B (pretest + control), Group C (intervention without pretest), Group D (control without pretest). Intervention: teachers deliver classroom reading sessions using ChatGPT-4 passages generated from each student's prompt according to assigned template (personalization × scaffold_density × cohesion factorial). Control texts: teacher-written or publisher leveled texts matched on Lexile band and topic. Baselines for comparison: (1) matched teacher-written leveled texts, (2) AI-generated but non-personalized texts, (3) usual instruction (no additional texts) where feasible. Ablation study: remove personalization (same text for all students) and remove human QA step to test the effect of personalization and QA. Measures: Primary outcome = change in standardized reading comprehension score (Gates-MacGinitie or WJ-IV passage comprehension; standardized test score change). Secondary outcomes = reading motivation scale (Likert scores for intrinsic value and perceived competence), accuracy on researcher-developed literal/inferential/critical items, time-on-task (seconds), lesson fidelity score (0-2 rubric), and automated metrics (Lexile estimate; Coh-Metrix referential cohesion and connectives density). Data collection schedule: pretest baseline where applicable (week 0), intervention over 6–8 weeks with weekly sessions, posttest at week 8, and 4-week follow-up. Automated QA logs: record prompt_id, hashed_student_id, template_id, model_version, generation parameters, Lexile_est, Coh-Metrix scores, QA_flags, reviewer_id, timestamp. Analysis: multilevel mixed-effects growth models with students nested in classrooms nested in schools; model formula example: outcome ~ Time * Condition + baseline_covariates + (1|School/Classroom) + (1|Student). Pre-specified primary contrast: Time × intervention versus Time × control. Handle missing data via multiple imputation (e.g., mice) and report intent-to-treat (ITT) as primary. Statistical tests: two-sided, alpha = 0.05; correct secondary and subgroup tests using False Discovery Rate (FDR). Qualitative analysis: thematic coding of interviews/observations to explain mechanisms (sequential explanatory step). Reporting: effect sizes (Cohen's d), 95% CIs, intraclass correlations (ICC), QA flag rates, and fidelity IRR statistics.</w:t>
      </w:r>
    </w:p>
    <w:p>
      <w:r>
        <w:t xml:space="preserve"> </w:t>
      </w:r>
    </w:p>
    <w:p>
      <w:pPr>
        <w:pStyle w:val="Heading2"/>
      </w:pPr>
      <w:r>
        <w:t>Risk Factors And Limitations</w:t>
      </w:r>
    </w:p>
    <w:p>
      <w:r>
        <w:t>Technical failure modes: LLM hallucinations or factual errors in generated texts which can change comprehension items (risk to validity); dependence on ChatGPT-4 API availability or version changes. Data and evaluation biases: small sample (N=106) and two-school scope limit generalization; subgroup results (e.g., ELL, low-SES) may be underpowered. Metric limitations: automated Lexile and Coh-Metrix estimators may misestimate for short or highly personalized texts; fallback estimators may have reduced accuracy. Operational constraints: human reviewer workload for QA (time per review will be significant), reviewer staffing or budget shortfalls may delay SLAs. Fidelity threats: teacher variability in delivering scaffolds can reduce internal validity; IRR for fidelity rubric may be low early. Scalability and compute: generation at classroom scale requires API costs and logging infrastructure; licensing costs for MetaMetrics Lexile Analyzer and Coh-Metrix access. Ethical/legal limits: FERPA/GDPR requirements constrain data retention and sharing; hashed IDs and salts must be securely stored. Drift and monitoring: model drift or prompt drift can change text quality over time; automated drift detectors may produce false alarms. Generalization limits: results apply to 4th-grade public school contexts studied and to the specific prompt templates and QA workflow used; different grades, languages, or curricula may yield different effects.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