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gendered_language_switchboard</w:t>
      </w:r>
    </w:p>
    <w:p>
      <w:r>
        <w:t xml:space="preserve"> </w:t>
      </w:r>
    </w:p>
    <w:p>
      <w:pPr>
        <w:pStyle w:val="Heading2"/>
      </w:pPr>
      <w:r>
        <w:t>Title</w:t>
      </w:r>
    </w:p>
    <w:p>
      <w:r>
        <w:t>A corpus-based variationist analysis of gendered lexical, grammatical, and pragmatic variation in spontaneous telephone conversations using the Switchboard Dialogue Act Corpus</w:t>
      </w:r>
    </w:p>
    <w:p>
      <w:r>
        <w:t xml:space="preserve"> </w:t>
      </w:r>
    </w:p>
    <w:p>
      <w:pPr>
        <w:pStyle w:val="Heading2"/>
      </w:pPr>
      <w:r>
        <w:t>Short Hypothesis</w:t>
      </w:r>
    </w:p>
    <w:p>
      <w:r>
        <w:t>In informal personal telephone calls, speakers who self-identify as women produce higher rates of affiliative pragmatic forms (backchannels, hedges, and tag questions) than speakers who self-identify as men, controlling for turn length and relationship between interlocutors.</w:t>
      </w:r>
    </w:p>
    <w:p>
      <w:r>
        <w:t xml:space="preserve"> </w:t>
      </w:r>
    </w:p>
    <w:p>
      <w:pPr>
        <w:pStyle w:val="Heading2"/>
      </w:pPr>
      <w:r>
        <w:t>Related Work</w:t>
      </w:r>
    </w:p>
    <w:p>
      <w:r>
        <w:t>Prior work falls into two clusters: variationist sociolinguistics with corpus studies of spoken English, and computational analyses of telephone corpora using automatic speech recognition (ASR) and diarization. Variationist studies identify social correlates of lexical and pragmatic choices but often rely on small samples, binary gender coding, or manual annotations that do not scale. Computational studies process large telephone corpora but typically focus on lexical frequency or dialogue act labels, and they often ignore interactional/pragmatic features (e.g., hedge scope, overlap type) or fail to propagate ASR and diarization error into inference. Limitations across existing approaches include (1) underpowered sampling for small effects and for non-binary/trans groups, (2) reliance on ASR transcripts without per-segment uncertainty modeling, (3) sparse or coarse pragmatic annotation schemas, and (4) weak reproducibility and privacy analyses. Technical terms: ASR = automatic conversion of speech to text; diarization = separating who spoke when.</w:t>
      </w:r>
    </w:p>
    <w:p>
      <w:r>
        <w:t xml:space="preserve"> </w:t>
      </w:r>
    </w:p>
    <w:p>
      <w:pPr>
        <w:pStyle w:val="Heading2"/>
      </w:pPr>
      <w:r>
        <w:t>Abstract</w:t>
      </w:r>
    </w:p>
    <w:p>
      <w:r>
        <w:t>This study measures how gender identity correlates with lexical, grammatical, and pragmatic choices in spontaneous American English telephone speech by analyzing the Switchboard Dialogue Act Corpus with a variationist, corpus-based quantitative framework. We combine multimodal feature extraction (lexical markers, syntactic constructions, pragmatic actions such as backchannels and overlaps, and prosodic alignment) with hierarchical statistical models that account for speaker and conversation structure. The main contribution is an auditable pipeline that: (1) extracts interactional features from noisy telephone audio with per-segment confidence scores, (2) propagates ASR/diarization/annotation uncertainty into inference, and (3) uses hierarchical Bayesian partial pooling to estimate effects for binary and small non-binary/trans groups. Expected outcomes are quantified effect estimates with credible intervals for primary pragmatic outcomes, benchmarked feature-extraction reliability, and reproducible artifacts (code and synthetic/redacted pilot data) enabling defensible claims about context-sensitive gendered language patterns.</w:t>
      </w:r>
    </w:p>
    <w:p>
      <w:r>
        <w:t xml:space="preserve"> </w:t>
      </w:r>
    </w:p>
    <w:p>
      <w:pPr>
        <w:pStyle w:val="Heading2"/>
      </w:pPr>
      <w:r>
        <w:t>Experiments</w:t>
      </w:r>
    </w:p>
    <w:p>
      <w:r>
        <w:t>Datasets: primary data = Switchboard Dialogue Act Corpus (telephone speech) enriched with speaker self-identified gender_identity metadata and stratified subsets; pilot dataset = 50 fully hand-annotated calls for gold labels. Sampling: target 150–250 speakers per binary gender cell and 10–30 speakers for each non-binary/trans cell; 20–50 turns per speaker. Baselines: (A) demographic-only baseline (models with only age/region/relationship covariates), (B) rule-based feature counts from transcripts without ASR confidence weighting, (C) pretrained conversational model feature extraction (off-the-shelf), and (D) frequentist mixed-effects model without uncertainty propagation. Feature extraction evaluation: compute F1, precision, recall for core features (hedges, backchannels, tag questions) against gold annotations. ASR/diarization evaluation: report WER (word error rate) and DER (diarization error rate) stratified by group. Statistical models: primary analyses use hierarchical Bayesian generalized mixed models with random intercepts for speaker and conversation and random slopes where theory predicts; priors = weakly informative on standardized scales. Frequentist mixed models (lme4) used for sensitivity with FDR 5% for multiple testing. Metrics: effect sizes (log-odds, Cohen's d), 95% credible intervals, LOOIC for model comparison, detection bias metrics for features (per-group detection rate, FPR, FNR), Krippendorff's alpha for annotation reliability. Experimental setup: (1) preprocess audio and run ASR/diarization; (2) filter segments WER&lt;=25% for automated use; (3) human-correct a subset used for training/validation; (4) extract features with per-item confidence; (5) fit hierarchical Bayesian models and report marginal effects. Ablation studies: (i) remove uncertainty propagation (treat labels as fixed) to quantify bias; (ii) exclude prosodic alignment to measure contribution of prosody; (iii) compare weakly informative priors vs. flat priors to show effect on small-N groups; (iv) collapse non-binary/trans groups into aggregated cell to compare pooled vs. separate estimates. Report all results with raw counts and pooled estimates and provide reproducible notebooks and containerized code.</w:t>
      </w:r>
    </w:p>
    <w:p>
      <w:r>
        <w:t xml:space="preserve"> </w:t>
      </w:r>
    </w:p>
    <w:p>
      <w:pPr>
        <w:pStyle w:val="Heading2"/>
      </w:pPr>
      <w:r>
        <w:t>Risk Factors And Limitations</w:t>
      </w:r>
    </w:p>
    <w:p>
      <w:r>
        <w:t>1) ASR and diarization errors: high WER or DER can bias feature counts and reduce power. 2) Downstream detection bias: ASR may systematically miss short pragmatic tokens (e.g., backchannels), producing differential false negative rates across groups. 3) Small-N groups: estimates for non-binary/trans speakers may have wide uncertainty and limited generalizability. 4) Annotation reliability: low inter-coder agreement for fine pragmatic categories may force collapsing of categories, limiting nuance. 5) Sampling bias: Switchboard sampling frame may not represent current or diverse speaker populations (age, region, device). 6) Privacy and legal constraints: consent and GDPR/IRB rules may limit data use or public release. 7) Computational scale: forced alignment, ASR adaptation, and hierarchical Bayesian inference are compute-intensive and may limit re-running many simulation scenarios. 8) External validity: findings from telephone conversational speech may not generalize to other modalities (face-to-face, video) or other language varieties.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