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cap_reliable_relax_and_fix</w:t>
      </w:r>
    </w:p>
    <w:p>
      <w:r>
        <w:t xml:space="preserve"> </w:t>
      </w:r>
    </w:p>
    <w:p>
      <w:pPr>
        <w:pStyle w:val="Heading2"/>
      </w:pPr>
      <w:r>
        <w:t>Title</w:t>
      </w:r>
    </w:p>
    <w:p>
      <w:r>
        <w:t>Relax-and-fix heuristic and valid-cover inequalities for the capacitated reliable fixed-charge facility location problem</w:t>
      </w:r>
    </w:p>
    <w:p>
      <w:r>
        <w:t xml:space="preserve"> </w:t>
      </w:r>
    </w:p>
    <w:p>
      <w:pPr>
        <w:pStyle w:val="Heading2"/>
      </w:pPr>
      <w:r>
        <w:t>Short Hypothesis</w:t>
      </w:r>
    </w:p>
    <w:p>
      <w:r>
        <w:t>Integrating knapsack-cover and multi-facility cover inequalities with a relax-and-fix heuristic reduces the median root-node LP optimality gap by at least 15% and produces solutions with lower expected unmet demand (and equal or better objective value) than the default MIP solver within the same wall-clock time budget.</w:t>
      </w:r>
    </w:p>
    <w:p>
      <w:r>
        <w:t xml:space="preserve"> </w:t>
      </w:r>
    </w:p>
    <w:p>
      <w:pPr>
        <w:pStyle w:val="Heading2"/>
      </w:pPr>
      <w:r>
        <w:t>Related Work</w:t>
      </w:r>
    </w:p>
    <w:p>
      <w:r>
        <w:t>Prior work on fixed-charge facility location addresses facility opening costs and capacity constraints, and some studies add reliability or disruption models (scenarios of facility failure). Standard techniques include mixed-integer programming formulations, Benders decomposition (a method that splits decisions into master and scenario subproblems), cover inequalities (cuts that limit assignments when capacity is insufficient), and relax-and-fix heuristics (a blockwise fixing strategy that solves smaller MIPs sequentially). Limitations in current methods are: (1) many models assume uniform or simple failure patterns rather than site-dependent failure probabilities; (2) continuous-flow variants (where customers can be partially served) lack a clear, implementable mapping to cover inequalities; (3) existing cuts are not always integrated with relax-and-fix, so global validity and sharing across blocks is unclear; (4) separation (finding violated cuts) and lifting (strengthening cut coefficients) are computationally expensive and often heuristic without reproducible rules; and (5) scalability under large numbers of scenarios and reproducible CI-ready pipelines is underdeveloped.</w:t>
      </w:r>
    </w:p>
    <w:p>
      <w:r>
        <w:t xml:space="preserve"> </w:t>
      </w:r>
    </w:p>
    <w:p>
      <w:pPr>
        <w:pStyle w:val="Heading2"/>
      </w:pPr>
      <w:r>
        <w:t>Abstract</w:t>
      </w:r>
    </w:p>
    <w:p>
      <w:r>
        <w:t>We study the capacitated reliable fixed-charge facility location problem with site-dependent facility failure probabilities and optional capacity expansion under disruptions. We formulate both a nonlinear stochastic formulation and a linear scenario-based deterministic equivalent, and we introduce a practical algorithmic package: knapsack-cover (KC) and multi-facility cover (MFC) inequalities (cuts) and a relax-and-fix heuristic that fixes facility decisions in blocks and reoptimizes assignments. KC/MFC cuts enforce capacity packing limits (they bound how many customers can be assigned when capacity is tight) and are separated at fractional nodes with caching and lifting strategies to tighten coefficients. The relax-and-fix heuristic reduces problem size by solving smaller subproblems sequentially while keeping globally valid cuts for correctness. Main contributions are: (i) explicit continuous and discrete formulations with site-dependent failure modeling, (ii) implementable KC/MFC separation, caching and lifting procedures, and (iii) a reproducible experimental pipeline that measures root LP gap, reliability metrics (expected unmet demand and CVaR), and solve time. Expected outcome: faster provable improvements at root and better feasible solutions for reliability-sensitive instances compared to solver defaults.</w:t>
      </w:r>
    </w:p>
    <w:p>
      <w:r>
        <w:t xml:space="preserve"> </w:t>
      </w:r>
    </w:p>
    <w:p>
      <w:pPr>
        <w:pStyle w:val="Heading2"/>
      </w:pPr>
      <w:r>
        <w:t>Experiments</w:t>
      </w:r>
    </w:p>
    <w:p>
      <w:r>
        <w:t>Datasets: synthetic instance families with two scales. Small: n=20–50 customers, m=5–15 facilities, |S|=10–30 scenarios. Medium: n=100–300, m=20–40, |S|=50–200. Demand d_i drawn integer 1–100; capacities cap_j drawn to create tight and loose cases; fixed-charge and expansion costs randomized. Scenario generation: (A) independent Bernoulli failures with site-dependent p_j, (B) spatially correlated failures via Gaussian copula (explained: a way to create correlated binary failures), (C) simple two-state Markov sequences for temporal tests. Baselines: (1) default MIP solver (no custom cuts), (2) MIP with KC/MFC only at root, (3) MIP with flow-cover inequalities for continuous flows, (4) relax-and-fix without KC/MFC, (5) relax-and-fix with KC/MFC and φ caching. Evaluation metrics: root-node LP gap (pre/post cuts), best feasible objective, expected unmet demand (average shortfall), CVaR95 of unmet demand (worst 5% average), total wall-clock time, number of cuts added, separation time, solver nodes. Experimental setup: fixed wall-clock budgets (small: 30 min; medium: 2 h), deterministic single-threaded reference runs plus multi-thread variance runs, 3 seeds per instance, 30 instances per family (power-guided). Ablations: compare exact sequential lifting vs MIP-based or greedy heuristic lifting; compare KC/MFC vs flow-cover on continuous variants; evaluate three approximate separation heuristics (random prefix sampling, greedy incremental cover, frequency-based selection) and report violation ratio and cut reuse. Scenario-reduction study: test reduced sets (100, 500, 1000) and measure CVaR estimation error against full set.</w:t>
      </w:r>
    </w:p>
    <w:p>
      <w:r>
        <w:t xml:space="preserve"> </w:t>
      </w:r>
    </w:p>
    <w:p>
      <w:pPr>
        <w:pStyle w:val="Heading2"/>
      </w:pPr>
      <w:r>
        <w:t>Risk Factors And Limitations</w:t>
      </w:r>
    </w:p>
    <w:p>
      <w:r>
        <w:t>Technical failure modes: (1) mapping continuous fractional flows to valid cover inequalities may require discretization that can blow up combinatorial size (many binary units) or weaken cuts; (2) cut separation and lifting can add solver overhead that increases total solve time if cuts are low-quality. Data and evaluation biases: scenario reduction may omit rare but high-impact failures, biasing CVaR estimates. Scalability limits: method may not scale linearly with n, m, and |S|; caching and memory for φ values may become large for many subsets. Heuristic reliance: approximate lifting and approximate separation introduce variability and can produce nonrepeatable effects across seeds or solver versions. Determinism: solver nondeterminism (multithreading, presolve differences) can affect reproducibility of cut discovery and timings. Generalization: methods tuned to these synthetic distributions may not transfer directly to real-world geographies or correlated failure mechanisms.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