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moma_ac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Preference-conditioned actor-critic framework for learning Pareto-optimal policies in continuous multi-objective multi-agent reinforcement learning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Conditioning decentralized actor networks on preference vectors and training them with a centralized scalarized critic yields single neural policies per agent that achieve higher Pareto-front quality (measured by hypervolume per environment step) than training separate policies per preference or using unconditioned actors.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multi-objective reinforcement learning (MORL) either train separate policies per scalarization weight, use linear scalarization only, or optimize vector-valued critics with post-hoc scalarization. In multi-agent RL, centralized training with decentralized execution (CTDE) and centralized critics reduce variance but are typically applied to single-objective problems or to discrete action spaces. Methods that attempt to represent multiple trade-offs in one policy often discretize preferences or use non-differentiable scalarizations (e.g., max/Chebyshev) without smoothing, causing high variance or poor gradient signals. Other work uses specialized value decomposition or many-policy ensembles, which scale poorly with the number of objectives and agents. Open limitations: (1) lack of a scalable single-policy representation for continuous multi-agent control across continuous preferences; (2) poor handling of nondifferentiable scalarizations during gradient-based learning; (3) limited empirical benchmarks for continuous multi-objective multi-agent tasks; (4) insufficient study of replay bias when preferences change in stored transitions.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continuous multi-objective multi-agent reinforcement learning (MOMARL) where each agent must trade off multiple competing objectives and actions are continuous. We propose MOMA-AC, a preference-driven actor–critic framework that conditions decentralized actor networks on a preference vector and trains a centralized critic that estimates scalarized values for the chosen preference. Each actor is multi-headed to represent policies across the preference simplex, enabling a single neural policy per agent to encode many Pareto-optimal trade-offs. To handle nondifferentiable scalarizations we use smoothed augmented Chebyshev and a learnable monotone utility net (CU-Net) that maps objective vectors and preferences to scalar utilities. The framework is instantiated with continuous-control off-policy algorithms (TD3 and DDPG) and follows two-timescale updates with target networks. The expected outcome is a reproducible method that produces a dense Pareto front from a single policy per agent with improved sample efficiency and cleaner gradient flow compared to many-policy baselines. Practical deliverables include an evaluation suite for continuous MOMARL and ablation studies isolating scalarization and critic design choices.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environments: a custom continuous MOMARL suite of physics-based benchmarks with 4–12 agents and 2–6 objectives per task (each objective returned as a scalar time series). Include 3 task families: cooperative resource allocation, coordinated locomotion with trade-offs (speed vs energy vs safety), and adversarial-cooperative mixed tasks. Baselines: (A) separate single-objective TD3/DDPG policies per objective; (B) grid-of-weights multi-policy baseline (train independent policies for 100 grid points); (C) preference-conditioned actor without multi-headed outputs; (D) preference-conditioned with decentralized critics; (E) CU-Net disabled (analytic scalarization only). Metrics: hypervolume (HV), inverted generational distance (IGD), coverage ratio over a fixed evaluation grid of preferences, sample efficiency (HV per environment step), per-preference regret, gradient variance, and Jacobian norm ||∂π/∂w|| (measures policy sensitivity to preference). Experimental setup: train runs of 1e6 environment steps, evaluate on a dense grid of 1000 preference vectors for final front construction, 5 random seeds per setting (10 seeds for core comparisons), actor lr=3e-4, critic lr=3e-3, batch size=256, γ=0.99, Polyak=0.995, GAE λ sweep {0.95,0.98} where applicable. Preference sampling: during training sample w per episode from Dirichlet(α) with α∈{0.5,1.0,2.0} to test coverage. Ablations: (1) multi-headed actor vs single-head; (2) smoothed augmented Chebyshev (with ε annealing schedule ε_t = max(ε_min, ε_0/√(1+κt))) vs linear scalarization; (3) CU-Net vs analytic scalarization; (4) centralized vs hybrid (per-agent critics + GNN mixer) critics; (5) replay handling: store per-episode w vs retarget with importance-weight clipping ρ_max∈{10,100,∞}. Report full result tables and learning curves, and compute bootstrap 95% CIs for HV and IGD.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critic approximation error (ε_approx) can bias actor gradients, producing suboptimal fronts; smoothing of Chebyshev may not fully recover exact nondifferentiable optima at low sample counts. High variance: multi-objective scalarization and importance-weight corrections can increase gradient variance, slowing learning. Replay bias and clipping: retargeting stored transitions to different preferences without correct importance weights introduces bias; clipping (ρ_max) reduces variance but introduces quantifiable bias. Scalability and compute: centralized joint critics have memory and FLOP costs that grow with agent count N and joint action/state size; hybrid architectures may be required when N exceeds a task-dependent threshold. Coverage limits: finite sampling of preference simplex may leave regions of the Pareto front underexplored (measured by Hausdorff gap). Generalization limits: learned preference-conditioned policies may not generalize to out-of-distribution preferences or environments with different dynamics. Security/incentives: agents that can report preferences strategically introduce an incentive problem not solved by the core framework. Reproducibility needs: experiments require fixed seeds, containerized environments, and unit tests for gradient-path correctness (finite-difference checks) to validate claims.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