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frequency_filter_metadescriptor</w:t>
      </w:r>
    </w:p>
    <w:p>
      <w:r>
        <w:t xml:space="preserve"> </w:t>
      </w:r>
    </w:p>
    <w:p>
      <w:pPr>
        <w:pStyle w:val="Heading2"/>
      </w:pPr>
      <w:r>
        <w:t>Title</w:t>
      </w:r>
    </w:p>
    <w:p>
      <w:r>
        <w:t>Variance-filtered frequency metadescriptors for concept identification in nonstationary data streams</w:t>
      </w:r>
    </w:p>
    <w:p>
      <w:r>
        <w:t xml:space="preserve"> </w:t>
      </w:r>
    </w:p>
    <w:p>
      <w:pPr>
        <w:pStyle w:val="Heading2"/>
      </w:pPr>
      <w:r>
        <w:t>Short Hypothesis</w:t>
      </w:r>
    </w:p>
    <w:p>
      <w:r>
        <w:t>Applying variance-filtered frequency components of sample feature vectors to form metadescriptors increases concept-clustering accuracy in nonstationary data streams compared to clustering on raw features or unfiltered spectral features.</w:t>
      </w:r>
    </w:p>
    <w:p>
      <w:r>
        <w:t xml:space="preserve"> </w:t>
      </w:r>
    </w:p>
    <w:p>
      <w:pPr>
        <w:pStyle w:val="Heading2"/>
      </w:pPr>
      <w:r>
        <w:t>Related Work</w:t>
      </w:r>
    </w:p>
    <w:p>
      <w:r>
        <w:t>Existing approaches fall into three broad groups: (1) time-frequency and multitaper methods that produce concentrated spectral estimates for raw signals but are designed for per-signal analysis and not for describing distributions of sample feature vectors; (2) streaming dimensionality-reduction and subspace-tracking (for example, online SVD) that reduce dimensionality but can lose semantic structure and do not explicitly select informative frequency components across batches; (3) concept-drift and stream-clustering methods that detect or cluster changing distributions but typically operate in the original feature space or on learned embeddings without frequency-domain filtering across feature indices. Limitations in current methods include lack of a streaming, variance-based frequency selection rule across batches, weak uncertainty quantification when propagating spectral variance into nonlinear estimators, limited protocols for low-latency low-rank projection combined with reassignment-like concentration, and scarce work that reconstructs filtered frequency content back into the original spatial/feature domain to preserve semantic meaning.</w:t>
      </w:r>
    </w:p>
    <w:p>
      <w:r>
        <w:t xml:space="preserve"> </w:t>
      </w:r>
    </w:p>
    <w:p>
      <w:pPr>
        <w:pStyle w:val="Heading2"/>
      </w:pPr>
      <w:r>
        <w:t>Abstract</w:t>
      </w:r>
    </w:p>
    <w:p>
      <w:r>
        <w:t>We address the problem of describing and grouping concepts in nonstationary data streams using frequency information extracted from sample feature vectors. We propose constructing metadescriptors by (1) transforming each sample's feature vector into the frequency domain, (2) selecting informative frequency components by measuring variance across recent data batches, and (3) inverse-transforming the filtered frequency set to produce compact, semantically meaningful descriptors in the original feature space. The main contribution is a simple, streaming-compatible pipeline that combines variance-based frequency filtering, optional low-rank projection for dimensionality reduction, and metadescriptor clustering to separate and visualize evolving concepts. Expected outcomes are improved clustering and concept-separation accuracy under drift, lower-dimensional descriptors that retain interpretable structure, and uncertainty bands for the selected components using jackknife and bootstrap variants. This approach targets real-time scenarios by design (buffered windows, hop sizes, and lightweight SVD), and aims to provide a reproducible and testable alternative to purely spatial or learned-embedding descriptions of nonstationary streams.</w:t>
      </w:r>
    </w:p>
    <w:p>
      <w:r>
        <w:t xml:space="preserve"> </w:t>
      </w:r>
    </w:p>
    <w:p>
      <w:pPr>
        <w:pStyle w:val="Heading2"/>
      </w:pPr>
      <w:r>
        <w:t>Experiments</w:t>
      </w:r>
    </w:p>
    <w:p>
      <w:r>
        <w:t>Data and preprocessing: Use (A) synthetic streams: crossing chirps, closely spaced tones, amplitude-modulated bursts, intermittent oscillations, colored noise, and α-stable impulsive noise; (B) real streams: PhysioNet EEG Motor Movement, IRIS seismic event traces, and an environmental audio set (MUSAN or ESC-50). For each dataset create streaming batches of size B ∈ {32,128} samples (a batch groups recent samples), and per-sample feature vectors of dimension D (use raw feature vector for tabular data, or short-window spectral features for signals). Baseline methods: (1) clustering on raw features (k-means or online k-means), (2) PCA then clustering, (3) STFT-based spectral features then clustering, (4) multitaper spectrogram averaged features then clustering, (5) learned embeddings (lightweight online autoencoder) then clustering. Proposed pipeline: per-sample FFT across the feature dimension (frequency across feature indices), compute per-frequency variance across the batch, select frequencies by rule (top-p percentile or variance &gt; mean+α·std), zero other frequencies, inverse FFT to form metadescriptor, optionally apply streaming randomized SVD (target rank r=3). Clustering: incremental clustering (online k-means or streaming agglomerative) on metadescriptors. Evaluation metrics: Adjusted Rand Index (ARI), Normalized Mutual Information (NMI), cluster purity, silhouette score, F1 for concept-change detection (when ground-truth concept timestamps exist), descriptor dimensionality, average processing latency per sample (ms), and empirical coverage of uncertainty intervals (95% CI coverage). Experimental protocol: repeat all experiments for 30 random seeds, report mean ± 95% confidence interval, test significance vs best baseline with paired t-test (p&lt;0.05). Ablations: (A) remove variance filtering (use all frequencies), (B) random frequency selection (control), (C) vary batch size B and threshold rule (percentile p ∈ {5,10,20} or α ∈ {0.5,1,2}), (D) compare with/without streaming SVD and with rank-adaptation vs fixed rank, (E) compare UQ methods: delta-method Jacobian propagation vs block bootstrap (block lengths L ∈ {4,8,16}), and record effect on CI coverage and runtime. Report per-domain hyperparameters (window W, hop H, NW, K) and include worst-case latency profiles on representative hardware.</w:t>
      </w:r>
    </w:p>
    <w:p>
      <w:r>
        <w:t xml:space="preserve"> </w:t>
      </w:r>
    </w:p>
    <w:p>
      <w:pPr>
        <w:pStyle w:val="Heading2"/>
      </w:pPr>
      <w:r>
        <w:t>Risk Factors And Limitations</w:t>
      </w:r>
    </w:p>
    <w:p>
      <w:r>
        <w:t>Technical failure modes: (1) Frequency signatures may overlap across concepts (two concepts sharing the same informative frequency bins), causing ambiguous metadescriptors and poor separation. (2) Small-batch regimes produce noisy variance estimates, leading to unstable frequency selection and unreliable descriptors. (3) Heavy-tailed or impulsive noise (α-stable) can dominate variance statistics and bias selection toward noise frequencies. (4) Rapid abrupt changes (very fast drift) may outpace the chosen exponential forgetting or batch size and cause delayed or missed concept identification. Computational and scalability limits: (5) High feature dimension D or high selection-rate of frequencies increases per-frame FFT and SVD cost and may violate low-latency budgets on constrained hardware. (6) GPU offload adds data-transfer latency that can exceed real-time limits if not profiled. Modeling and generalization constraints: (7) The method assumes that meaningful structure can be expressed as repeatable frequency patterns across feature indices (if not, method offers little benefit). (8) UQ assumptions (jackknife, bootstrap) require sufficient effective samples; in very small-sample regimes confidence bands will be unreliable. Evaluation biases: (9) Datasets with preprocessed or engineered features may favor baselines or learned embeddings, making cross-domain generalization unclear. These risks limit robustness and require explicit testing before deployment.</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