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GNN-ACLP: a subgraph-based graph neural network approach for port-level link prediction in analog circuit netlists</w:t>
      </w:r>
    </w:p>
    <w:p>
      <w:r>
        <w:t xml:space="preserve"> </w:t>
      </w:r>
    </w:p>
    <w:p>
      <w:pPr>
        <w:pStyle w:val="Heading2"/>
      </w:pPr>
      <w:r>
        <w:t>Short Hypothesis</w:t>
      </w:r>
    </w:p>
    <w:p>
      <w:r>
        <w:t>Augmenting graph neural networks with SEAL subgraph embeddings and LLM-based netlist normalization (Netlist Babel Fish) will increase link-prediction AUPR and reduce downstream KCL/KVL violations compared to connectivity-only and non-physics GNN baselines when trained on the same annotated circuits.</w:t>
      </w:r>
    </w:p>
    <w:p>
      <w:r>
        <w:t xml:space="preserve"> </w:t>
      </w:r>
    </w:p>
    <w:p>
      <w:pPr>
        <w:pStyle w:val="Heading2"/>
      </w:pPr>
      <w:r>
        <w:t>Related Work</w:t>
      </w:r>
    </w:p>
    <w:p>
      <w:r>
        <w:t>Prior work has applied graph neural networks (GNNs) to link prediction tasks and to EDA graph problems, and the SEAL framework showed that learning on local subgraphs can improve link prediction by using structural context. Classical electronic design automation (EDA) methods perform parasitic extraction (PEX) via physics solvers (e.g., FastCap/FastHenry) and heuristic geometric filters, but these are computationally expensive and sensitive to netlist formats. Recent advances in large language models (LLMs) enable code translation and retrieval-augmented generation, but they have not been widely combined with GNNs for netlist-format normalization. Gaps and limitations: (1) prior GNN-based approaches rarely target port-level analog parasitic link prediction with subgraph-centric learning; (2) methods typically assume standardized netlist formats and do not handle heterogeneous netlist syntax across toolchains; (3) datasets for analog parasitic labels are scarce and small, limiting generalization studies; (4) physics constraints (Kirchhoff laws) are seldom integrated as differentiable constraints in GNN training; (5) existing baselines are either heuristic (fast but low precision) or physics-accurate (slow), with few mid-cost learned alternatives.</w:t>
      </w:r>
    </w:p>
    <w:p>
      <w:r>
        <w:t xml:space="preserve"> </w:t>
      </w:r>
    </w:p>
    <w:p>
      <w:pPr>
        <w:pStyle w:val="Heading2"/>
      </w:pPr>
      <w:r>
        <w:t>Abstract</w:t>
      </w:r>
    </w:p>
    <w:p>
      <w:r>
        <w:t>We address port-level parasitic link prediction in analog circuit netlists where topology, limited labeled data, and heterogeneous netlist formats impede automated extraction. We propose GNN-ACLP, an end-to-end method combining (1) subgraph-based learning using the SEAL-style extraction of local subgraphs for each candidate port pair to capture topology and attributes, (2) Netlist Babel Fish, a retrieval-augmented LLM tool that normalizes diverse netlist formats into a canonical representation, and (3) a curated SpiceNetlist dataset of 775 annotated circuits across seven families and ten component classes. GNN-ACLP trains GNNs on subgraph-augmented node/edge features and supports three physics prior modes: none, soft-penalty loss terms for Kirchhoff residuals, and a constrained projection step enforcing feasibility. We expect improvements in AUPR/precision@K, better calibration of predicted probabilities, and lower downstream SPICE simulation errors compared to connectivity-only heuristics and non-physics GNNs, while enabling practical netlist compatibility via LLM-based normalization.</w:t>
      </w:r>
    </w:p>
    <w:p>
      <w:r>
        <w:t xml:space="preserve"> </w:t>
      </w:r>
    </w:p>
    <w:p>
      <w:pPr>
        <w:pStyle w:val="Heading2"/>
      </w:pPr>
      <w:r>
        <w:t>Experiments</w:t>
      </w:r>
    </w:p>
    <w:p>
      <w:r>
        <w:t>Datasets: use SpiceNetlist (775 annotated circuits, 7 families, 10 component classes). Provide a canonical small set (≈20 diverse circuits) for rapid iteration and reserve larger held-out circuits including large macros (up to 10k nets) for stress tests. Splits: (A) Leave-One-Family-Out (LOFO) holdouts, (B) node-count-stratified holdouts (small/medium/large quantiles), deterministic seeds. Baselines: (1) connectivity-only heuristic (edges present if pin-to-pin connectivity indicates short), (2) geometric distance + layer overlap threshold extractor, (3) FastCap-inspired analytic estimator (compute-permitting), (4) non-physics GNN (RGCN) trained on full graph without SEAL subgraphs. Proposed models: GNN-ACLP (SEAL subgraph encoder + RGCN edge classifier) with Netlist Babel Fish normalized inputs. Ablations: remove layout features, binarize parasitic magnitudes, connectivity-only input, remove edge-type embeddings, replace RGCN with GIN and GAT. Pruning strategies: layer/distance prefilter, shared-metal-layer + bbox IoU, learned lightweight MLP scorer. Physics modes: none, soft-penalty (add λ * normalized KCL_residual^2 to loss; normalize residual by node current scale), constrained projection (post-prediction solve: minimize ||p - p_pred||^2 subject to linearized KCL constraints via least-squares projection; treat as differentiable with pseudo-inverse backprop through linear solve). Negative sampling: staged curriculum—warmup distance-stratified (10:1 neg:pos), then magnitude-stratified, then hard negatives mined every 5 epochs. Metrics: per-edge AUROC, AUPR, precision@K (K = post-prune budget tied to ≤100k candidates), recall@fixed-FDR, calibration (ECE, Brier), regression MAE/MSE on log-magnitude, KCL/KVL-violation rate (per-net relative residual and absolute nA threshold), circuit-level DC/AC deltas (voltage change mV, gain dB, phase degrees, bandwidth %), inference latency and peak memory. Statistical tests: bootstrap 95% CIs for all metrics, DeLong test for AUROC differences, paired bootstrap for precision@K, apply multiple-comparison correction. Hyperparameters and compute: depth ∈ {2,4}, hidden dim ∈ {64,128}, seeds ≥5 for routine experiments and ≥10 for primary claims, fixed training schedule (max 200 epochs, early stop patience=10), canonical small-dataset configs ~1–4 GPU-hours each; cap post-prune candidates ≤100k. Compare physics modes and show ablation table with metric targets (AUPR improvement over connectivity-only baseline; KCL-violation reduction). Report per-family results and LOFO generalization.</w:t>
      </w:r>
    </w:p>
    <w:p>
      <w:r>
        <w:t xml:space="preserve"> </w:t>
      </w:r>
    </w:p>
    <w:p>
      <w:pPr>
        <w:pStyle w:val="Heading2"/>
      </w:pPr>
      <w:r>
        <w:t>Risk Factors And Limitations</w:t>
      </w:r>
    </w:p>
    <w:p>
      <w:r>
        <w:t>Data scarcity and bias: SpiceNetlist may under-represent some families or layout styles, limiting generalization. LLM netlist normalization risks hallucination or incorrect translations of device pins or subcircuit semantics; errors there propagate to the GNN. Physics constraints: adding KCL/KVL soft penalties can destabilize training if λ is mis-scaled; constrained projection requires solving linear systems that can be ill-conditioned for large circuits. Scalability: worst-case candidate growth is O(N_net^2); even with pruning, processing 2M candidates requires out-of-core or sharded inference and substantial compute. PEX and high-fidelity SPICE validation are costly in CPU-hours and may be a bottleneck for large-scale evaluation. Negative-sampling curricula can induce train/validation distribution mismatch if hard negative mining leaks validation data or changes candidate distributions. Thresholds and acceptance criteria (KCL/KVL tolerances, functional-impact bounds) may be family- and PVT-dependent and not transferable without per-family calibration. Anonymization and synthetic augmentation may reduce benchmark utility and distort layout-derived features.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