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decentralized_two_arm_bandits_ev</w:t>
      </w:r>
    </w:p>
    <w:p>
      <w:r>
        <w:t xml:space="preserve"> </w:t>
      </w:r>
    </w:p>
    <w:p>
      <w:pPr>
        <w:pStyle w:val="Heading2"/>
      </w:pPr>
      <w:r>
        <w:t>Title</w:t>
      </w:r>
    </w:p>
    <w:p>
      <w:r>
        <w:t>Decentralized two-armed Thompson-sampling bandits for coordinated electric vehicle charging under communication, privacy, and thermal constraints</w:t>
      </w:r>
    </w:p>
    <w:p>
      <w:r>
        <w:t xml:space="preserve"> </w:t>
      </w:r>
    </w:p>
    <w:p>
      <w:pPr>
        <w:pStyle w:val="Heading2"/>
      </w:pPr>
      <w:r>
        <w:t>Short Hypothesis</w:t>
      </w:r>
    </w:p>
    <w:p>
      <w:r>
        <w:t>A fully decentralized algorithm that models each EV's instantaneous decision as a two-armed bandit and uses Thompson sampling with event-triggered compressed gossip will (causally) reduce feeder overload events and per-agent cumulative regret compared to independent (no-communication) bandits, under realistic packet loss, quantization limits, and privacy noise budgets.</w:t>
      </w:r>
    </w:p>
    <w:p>
      <w:r>
        <w:t xml:space="preserve"> </w:t>
      </w:r>
    </w:p>
    <w:p>
      <w:pPr>
        <w:pStyle w:val="Heading2"/>
      </w:pPr>
      <w:r>
        <w:t>Related Work</w:t>
      </w:r>
    </w:p>
    <w:p>
      <w:r>
        <w:t>Existing approaches fall into three clusters: centralized coordination for smart charging, single-agent multi-armed-bandit (MAB) methods, and multi-agent decentralized learning with consensus. Centralized methods can optimize grid constraints but require full data sharing and do not preserve user privacy or scale well. Single-agent MABs (UCB, Thompson sampling) address exploration–exploitation for one learner but ignore coupling between many EVs and therefore can cause simultaneous charging that overloads feeders. Prior multi-agent bandit work introduces gossip or periodic aggregation but typically assumes reliable communication, high-precision exchanges, or synchronous updates; they rarely combine Thompson sampling with compressed, event-triggered gossip nor provide explicit regret bounds that include quantization, packet loss, delays, spectral gap, and thermal safety coupling. Incentive designs in prior work often assume a trusted central price setter or ignore collusion and private-data leakage. Open issues include provable regret under realistic network impairments, privacy–utility tradeoffs with exact DP accounting, asynchronous gossip analysis, and safety guarantees tied to transformer thermal dynamics.</w:t>
      </w:r>
    </w:p>
    <w:p>
      <w:r>
        <w:t xml:space="preserve"> </w:t>
      </w:r>
    </w:p>
    <w:p>
      <w:pPr>
        <w:pStyle w:val="Heading2"/>
      </w:pPr>
      <w:r>
        <w:t>Abstract</w:t>
      </w:r>
    </w:p>
    <w:p>
      <w:r>
        <w:t>We address decentralized coordination of electric vehicle (EV) charging where each EV repeatedly decides whether to charge (one arm) or defer (other arm) under local power constraints and limited communication. We propose a fully decentralized method that models each instantaneous charging decision as a two-armed bandit and uses Thompson sampling to select actions while exchanging compressed, event-triggered summaries with neighbors via gossip. Key features: (1) model-free local learning (no grid model required), (2) communication-aware updates that quantify mixing error from limited gossip (spectral gap), quantization, packet loss, and delay, (3) integrated primal–dual congestion pricing to enforce local feeder limits and capture transformer thermal coupling, and (4) privacy via Gaussian noise in exchanged aggregates with explicit composition accounting. Main contributions are finite-time high-probability regret bounds with explicit dependence on arm gaps, gossip frequency, quantization error, packet loss, spectral gap, and nonstationarity; a provable consensus error formula for compressed asynchronous gossip; and a safety envelope linking communication outages to emergency caps via a first-order thermal model. Expected outcomes are scalable, privacy-aware coordination that reduces overload events and consumer costs while preserving practical deployability.</w:t>
      </w:r>
    </w:p>
    <w:p>
      <w:r>
        <w:t xml:space="preserve"> </w:t>
      </w:r>
    </w:p>
    <w:p>
      <w:pPr>
        <w:pStyle w:val="Heading2"/>
      </w:pPr>
      <w:r>
        <w:t>Experiments</w:t>
      </w:r>
    </w:p>
    <w:p>
      <w:r>
        <w:t>Datasets: (1) public EV charging trace sets converted to per-agent arrival, state-of-charge (SoC), and charging-power profiles; (2) synthetic feeders using LinDistFlow linearized power flow with transformer thermal model parameters and heterogeneous local loads; random seeds stored for reproducibility. Scales: N={100,500,1000} agents and feeder topologies with spectral gaps λ2 corresponding to dense, medium, sparse graphs. Baselines: (A) independent Thompson sampling (no communication), (B) centralized optimal controller with full information, (C) decentralized UCB with periodic full-precision gossip, (D) DG-UCB (event-triggered UCB) without primal–dual pricing. Proposed algorithms: d-mab2ab-ts (two-armed Thompson with event-triggered compressed gossip + primal–dual pricing) and variants with/without DP. Evaluation metrics: per-agent cumulative regret, total feeder overload events (count of time slots exceeding instantaneous capacity), rolling thermal energy violations (integral over threshold), social welfare (sum of utilities minus fees), communication cost (bits per agent per hour), empirical privacy (ε via RDP accountant), and incentive deviation gain (max unilateral utility improvement observed). Experimental setup: run 50 randomized trials per configuration, T=288 time slots per day (5-min slots), evaluate mean±95% CI, use paired statistical tests between algorithms. Parameter sweeps / ablations: gossip interval τ∈{1,5,15} slots, bits b∈{4,8,12}, packet loss p∈{0,0.05,0.1}, DP total ε∈{0.5,1.0,2.0}, and spectral-gap scenarios; ablation studies: (i) remove DP noise, (ii) replace Thompson by UCB, (iii) disable primal–dual pricing; measure changes in regret and safety metrics.</w:t>
      </w:r>
    </w:p>
    <w:p>
      <w:r>
        <w:t xml:space="preserve"> </w:t>
      </w:r>
    </w:p>
    <w:p>
      <w:pPr>
        <w:pStyle w:val="Heading2"/>
      </w:pPr>
      <w:r>
        <w:t>Risk Factors And Limitations</w:t>
      </w:r>
    </w:p>
    <w:p>
      <w:r>
        <w:t>Technical failure modes: persistent high packet loss or very coarse quantization can create a systematic bias in aggregated estimates that accumulates and may cause linear regret or safety breaches. DP noise increases estimation variance and can degrade regret and local price accuracy. Assumptions and model limits: theoretical bounds assume sub-Gaussian iid rewards per arm, bounded delays, and a connected graph with known spectral-gap parameters; real-world temporal correlations or directed/asymmetric links may violate these and weaken guarantees. Scalability and compute: frequent gossip or high bit-depth increases bandwidth and CPU/energy use on MCUs; large N and small τ may be infeasible on constrained embedded hardware. Safety/physical limits: LinDistFlow and first-order thermal models simplify full AC power flows and detailed thermal dynamics; results may not directly generalize to very different feeders or extreme ambient conditions. Strategic behavior: posted-price plus rebate is only approximately incentive-compatible; coordinated collusion or falsified messages (if not fully prevented) can distort prices. Evaluation biases: results depend on trace representativeness and synthetic load choices, limiting generalization without diverse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