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lab_error_3yr_retrospective</w:t>
      </w:r>
    </w:p>
    <w:p>
      <w:r>
        <w:t xml:space="preserve"> </w:t>
      </w:r>
    </w:p>
    <w:p>
      <w:pPr>
        <w:pStyle w:val="Heading2"/>
      </w:pPr>
      <w:r>
        <w:t>Title</w:t>
      </w:r>
    </w:p>
    <w:p>
      <w:r>
        <w:t>Three-year retrospective analysis of laboratory testing errors using multi-source capture–recapture, probabilistic record linkage, and Six Sigma metrics in a general hospital</w:t>
      </w:r>
    </w:p>
    <w:p>
      <w:r>
        <w:t xml:space="preserve"> </w:t>
      </w:r>
    </w:p>
    <w:p>
      <w:pPr>
        <w:pStyle w:val="Heading2"/>
      </w:pPr>
      <w:r>
        <w:t>Short Hypothesis</w:t>
      </w:r>
    </w:p>
    <w:p>
      <w:r>
        <w:t>Adjusting incident-report counts with multi-source capture–recapture and probabilistic linkage will detect a higher true laboratory testing error rate than using incident reports alone.</w:t>
      </w:r>
    </w:p>
    <w:p>
      <w:r>
        <w:t xml:space="preserve"> </w:t>
      </w:r>
    </w:p>
    <w:p>
      <w:pPr>
        <w:pStyle w:val="Heading2"/>
      </w:pPr>
      <w:r>
        <w:t>Related Work</w:t>
      </w:r>
    </w:p>
    <w:p>
      <w:r>
        <w:t>Existing approaches measure laboratory errors using single data streams (incident reports or LIS auto-flags) or small-sample chart reviews. Some studies use laboratory instrument flags (e.g., hemolysis) to estimate specific error types, while others apply descriptive statistics or Six Sigma (a metric that converts defect rates to a sigma level, where higher sigma means fewer defects) to isolated processes. Capture–recapture methods have been used in other healthcare surveillance tasks to estimate underreporting but are rarely combined with probabilistic linkage, adjudication, and modern missing-data methods in laboratory settings. Common limitations are reliance on voluntary reports (leading to undercount and reporting bias), weak linkage between systems (causing missed or false matches), lack of standardized error taxonomies, limited sensitivity analyses for underreporting assumptions (equal catchability, closed population), inadequate treatment of timestamp and missing-data problems, and infrequent use of reproducible ETL and validation against a gold standard.</w:t>
      </w:r>
    </w:p>
    <w:p>
      <w:r>
        <w:t xml:space="preserve"> </w:t>
      </w:r>
    </w:p>
    <w:p>
      <w:pPr>
        <w:pStyle w:val="Heading2"/>
      </w:pPr>
      <w:r>
        <w:t>Abstract</w:t>
      </w:r>
    </w:p>
    <w:p>
      <w:r>
        <w:t>We present a three-year retrospective study that quantifies laboratory testing errors across the total testing process (pre-analytical, analytical, post-analytical) in a general hospital by integrating multi-source data, probabilistic linkage, capture–recapture, and Six Sigma metrics. We combine incident reports, LIS auto-flags (hemolysis, insufficient volume, QC failures), and targeted chart abstractions, link records deterministically where possible and probabilistically otherwise (Fellegi–Sunter scoring), and adjudicate a stratified sample to create a gold standard. We apply log-linear capture–recapture models to estimate unreported events, use multiple imputation and inverse-probability weighting for missing fields, and compute descriptive rates and sigma-levels by specimen source and phase. The main contribution is a reproducible pipeline that measures true error incidence, linkage performance, and underreporting sensitivity, plus prespecified power/MDE tables and ITS models for temporal evaluation. Expected outcomes include more accurate error-rate estimates, validated linkage thresholds, quantified underreporting bounds, and actionable phase- and specimen-specific priorities for quality improvement.</w:t>
      </w:r>
    </w:p>
    <w:p>
      <w:r>
        <w:t xml:space="preserve"> </w:t>
      </w:r>
    </w:p>
    <w:p>
      <w:pPr>
        <w:pStyle w:val="Heading2"/>
      </w:pPr>
      <w:r>
        <w:t>Experiments</w:t>
      </w:r>
    </w:p>
    <w:p>
      <w:r>
        <w:t>Datasets: (1) hospital incident-report database for 3 years (timestamped events, reporter role, free-text), (2) LIS extracts for same 3 years (order_id, specimen barcode, test code, result, instrument id, QC flags, hemolysis/insufficient indicators, timestamps), (3) EHR chart-extracted events for targeted subsets, (4) denominators: total tests/orders by day, department, specimen source, and (5) manual gold-standard adjudication set of 500 records stratified by department and barcode availability. Baselines: (A) incident-report-only count, (B) LIS-auto-flag-only count, (C) deterministic barcode linkage combined count, (D) deterministic + probabilistic linkage with fixed thresholds (posterior&gt;0.95 match, 0.85–0.95 clerical). Primary analysis: apply log-linear capture–recapture models (independence; AB/AC/BC pairwise interactions; saturated) to combined sources and report model-averaged estimates using AIC weights. Record linkage: implement Fellegi–Sunter scoring; validate against gold-standard and report ROC and precision-recall; report sensitivity/specificity/false-match rate and choose thresholds by ROC operating point that achieves false-match &lt;=2% while maximizing sensitivity. Missing-data experiments: compare (1) deterministic timestamp inference, (2) multiple imputation (MI) with m=20 vs m=50 imputations using Rubin's rules for pooling, and (3) inverse-probability weighting (IPW). Adjudication reliability: dual independent reviewers on 150–200 pilot events; report Cohen's kappa and 95% CI. Statistical models: compare Poisson, quasi-Poisson, and negative-binomial regression for error counts to test overdispersion; prespecify using negative-binomial if dispersion parameter&gt;1.2. Interrupted time series (ITS): segmented regression with AR(1), seasonal Fourier terms (weekly and yearly harmonics), offset by log(test volume); report AIC, residual autocorrelation (Ljung-Box), and RMSE. Evaluation metrics: error rate per 1,000 tests, estimated total events (capture–recapture) with bootstrap CIs (n=1000), sigma metrics (defects per million opportunities and corresponding sigma level), linkage sensitivity/specificity/PPV/NPV, ROC AUC, precision-recall AUC, Cohen's kappa for adjudication, model fit statistics (AIC/BIC), and MDE/power tables for Poisson vs negative-binomial assumptions. Ablations: (i) capture–recapture omitted vs included, (ii) linkage thresholds at 0.99/0.95/0.90/0.85, (iii) MI m=20 vs m=50 vs complete-case, (iv) Poisson vs negative-binomial model choice. Reproducibility: provide synthetic-data notebook that preserves marginal distributions and linkage structure (no real PHI) and share code for all analytic steps.</w:t>
      </w:r>
    </w:p>
    <w:p>
      <w:r>
        <w:t xml:space="preserve"> </w:t>
      </w:r>
    </w:p>
    <w:p>
      <w:pPr>
        <w:pStyle w:val="Heading2"/>
      </w:pPr>
      <w:r>
        <w:t>Risk Factors And Limitations</w:t>
      </w:r>
    </w:p>
    <w:p>
      <w:r>
        <w:t>Underreporting bias: capture–recapture relies on assumptions (closed population, equal catchability) that may be violated, causing biased totals. Linkage errors: probabilistic linkage may produce false matches or misses, and linkage errors propagate into incidence estimates. Gold-standard limits: manual adjudication sample may not represent rare error types and is resource intensive. Missing-data mechanisms: if data are missing not at random (MNAR), MI and IPW may not remove bias and sensitivity ranges may be large. Overdispersion and clustering: Poisson assumptions may fail due to clustering by patient, ward, instrument, or time; negative-binomial or cluster-robust methods add complexity and may increase required sample size. Temporal confounding: ITS may be confounded by unmeasured simultaneous interventions or secular trends. Sigma metrics limits: converting rare-event rates to sigma may be unstable for very low counts. Privacy and governance: producing a non-shifted analytic copy requires strict access controls and may limit external validation. Scalability: ETL and probabilistic linkage for millions of rows may be compute- and time-intensive. Generalizability: results from one hospital may not transfer to other institutions with different workflows or reporting cultures.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