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ai_ethics_syllabus_india_review</w:t>
      </w:r>
    </w:p>
    <w:p>
      <w:r>
        <w:t xml:space="preserve"> </w:t>
      </w:r>
    </w:p>
    <w:p>
      <w:pPr>
        <w:pStyle w:val="Heading2"/>
      </w:pPr>
      <w:r>
        <w:t>Title</w:t>
      </w:r>
    </w:p>
    <w:p>
      <w:r>
        <w:t>Large-scale syllabus-level NLP analysis of AI ethics coverage in Indian computing courses</w:t>
      </w:r>
    </w:p>
    <w:p>
      <w:r>
        <w:t xml:space="preserve"> </w:t>
      </w:r>
    </w:p>
    <w:p>
      <w:pPr>
        <w:pStyle w:val="Heading2"/>
      </w:pPr>
      <w:r>
        <w:t>Short Hypothesis</w:t>
      </w:r>
    </w:p>
    <w:p>
      <w:r>
        <w:t>Syllabi that explicitly include regulatory keywords (for example DPDP or AICTE), clear learning-outcome verbs, and explicit assessment weightings cause higher automated pedagogical depth scores for AI ethics than syllabi without these elements.</w:t>
      </w:r>
    </w:p>
    <w:p>
      <w:r>
        <w:t xml:space="preserve"> </w:t>
      </w:r>
    </w:p>
    <w:p>
      <w:pPr>
        <w:pStyle w:val="Heading2"/>
      </w:pPr>
      <w:r>
        <w:t>Related Work</w:t>
      </w:r>
    </w:p>
    <w:p>
      <w:r>
        <w:t>Prior work on AI-ethics education falls into three streams: small-scale curriculum studies that manually review course content; NLP-based syllabus or course-card extraction systems that focus on metadata and keyword matching; and annotation-driven projects that build codebooks for ethics topics. Existing curriculum studies are often qualitative, limited to a few institutions, and do not map systematically to Indian regulations. NLP syllabus extraction work typically targets English and standard document layouts and therefore struggles with multilingual, heterogeneous formats common in India. Annotation efforts often lack multi-label precedence rules, Bloom-taxonomy anchors, or adjudication pipelines with ICR targets. Synthetic-data and differential-privacy work for mixed structured/unstructured educational corpora is nascent and rarely validated with membership or linkage attacks. Overall limitations are small scale, English-only or single-format focus, weak legal/regulatory mapping, limited Bloom-depth quantification, and lack of empirical privacy/utility validation.</w:t>
      </w:r>
    </w:p>
    <w:p>
      <w:r>
        <w:t xml:space="preserve"> </w:t>
      </w:r>
    </w:p>
    <w:p>
      <w:pPr>
        <w:pStyle w:val="Heading2"/>
      </w:pPr>
      <w:r>
        <w:t>Abstract</w:t>
      </w:r>
    </w:p>
    <w:p>
      <w:r>
        <w:t>We present a large-scale, syllabus-level NLP study to quantify how AI ethics is taught across Indian computing programs from 2019–2024. The approach combines automated multilingual syllabus ingestion (OCR and parsing), a harmonized multi-label codebook mapped to Indian regulatory terms, transformer-based multi-label classifiers (a transformer is a modern neural model for language tasks), and automated Bloom-taxonomy depth scoring based on learning-outcome verbs and assessment alignment. Main contributions are: (1) a reproducible pipeline to extract structured course fields and detect ethics constructs such as privacy, data governance, and data sovereignty; (2) a codebook and adjudication workflow with target inter-annotator reliability; and (3) empirical evaluation including classifier performance, Bloom-depth accuracy against adjudicated labels, and privacy-utility curves for synthetic-data releases. Expected outcome is a reproducible map of pedagogical depth and gaps in AI ethics instruction across Indian computing curricula, plus validated procedures for safe data sharing and policy-relevant recommendations.</w:t>
      </w:r>
    </w:p>
    <w:p>
      <w:r>
        <w:t xml:space="preserve"> </w:t>
      </w:r>
    </w:p>
    <w:p>
      <w:pPr>
        <w:pStyle w:val="Heading2"/>
      </w:pPr>
      <w:r>
        <w:t>Experiments</w:t>
      </w:r>
    </w:p>
    <w:p>
      <w:r>
        <w:t>Datasets: collect a corpus of 2,000–5,000 publicly accessible syllabi/course-cards from Indian institutions (2019–2024) stratified by institution type, region, accreditation, and language (English, Hindi, Bengali, Tamil, Marathi, Telugu, Kannada). Create a pilot annotated set of &gt;=200 documents double-coded and adjudicated. Baselines: (A) rule-based keyword matcher using regulatory and ethics keyword lists; (B) single-label binary classifier per topic; (C) English-only transformer model. Models and setup: train a multilingual transformer fine-tuned for multi-label classification (a transformer is a neural language model) with class weighting; input is extracted LO and course text; output is multi-label set plus Bloom-depth score (0–4). Use 70/15/15 stratified train/validation/test splits at document level. Evaluation metrics: per-label precision, recall, F1; macro and micro F1; Cohen's kappa for ICR on adjudicated subset; Bloom mapping accuracy (match to adjudicator depth) and mean absolute error of depth; composite pedagogical score correlation (Pearson r) with human scores; confusion matrices. Ablations: (1) remove multilingual pretraining (compare to English-only baseline); (2) remove precedence heuristics (post-processing rule set); (3) remove Bloom mapping module. Synthetic-data experiments: generate synthetic mixed structured+text replicas with and without differential privacy (DP) at multiple epsilon values; for each setting produce N=5 replicates across seeds. Synthetic evaluations: utility measured by train-on-synth / test-on-real classifier F1 and downstream Bloom mapping accuracy; fidelity measured by feature-wise distribution distances (Wasserstein), n-gram overlap, and embedding cosine similarity using sentence embeddings (embedding cosine measures semantic similarity); disclosure measured by membership-inference AUC, simulated record-linkage re-identification probability, and k-anonymity on structured fields. Report median and IQR for all metrics and plot privacy-utility curves. Thresholds and deployment criteria: require core-label F1 &gt;=0.75 and Cohen's kappa &gt;=0.70 (exploratory) and &gt;=0.80 (regulatory) before full automation.</w:t>
      </w:r>
    </w:p>
    <w:p>
      <w:r>
        <w:t xml:space="preserve"> </w:t>
      </w:r>
    </w:p>
    <w:p>
      <w:pPr>
        <w:pStyle w:val="Heading2"/>
      </w:pPr>
      <w:r>
        <w:t>Risk Factors And Limitations</w:t>
      </w:r>
    </w:p>
    <w:p>
      <w:r>
        <w:t>OCR and parsing failures on scanned or non-standard syllabi can bias coverage toward well-formatted institutions. Annotation bias and coder drift can distort label distributions despite adjudication. Multilingual performance may be lower for under-represented Indian languages, reducing recall and fidelity for those regions. Differential privacy or strong synthetic protections will reduce utility and may break fine-grained Bloom-depth signals. Re-identification risk exists from quasi-identifiers in structured metadata and may require restrictive release policies. Legal risks include scraping restrictions or copyright claims for some institutions. Compute requirements for multilingual transformer training and repeated synthetic experiments may be high. Results will reflect published syllabi and may not capture classroom practice or hidden curricular content, limiting generalization to enacted teaching.</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