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corpus_anomaly_detection</w:t>
      </w:r>
    </w:p>
    <w:p>
      <w:r>
        <w:t xml:space="preserve"> </w:t>
      </w:r>
    </w:p>
    <w:p>
      <w:pPr>
        <w:pStyle w:val="Heading2"/>
      </w:pPr>
      <w:r>
        <w:t>Title</w:t>
      </w:r>
    </w:p>
    <w:p>
      <w:r>
        <w:t>Statistical anomaly detection on part-of-speech tagged corpora to identify annotation errors</w:t>
      </w:r>
    </w:p>
    <w:p>
      <w:r>
        <w:t xml:space="preserve"> </w:t>
      </w:r>
    </w:p>
    <w:p>
      <w:pPr>
        <w:pStyle w:val="Heading2"/>
      </w:pPr>
      <w:r>
        <w:t>Short Hypothesis</w:t>
      </w:r>
    </w:p>
    <w:p>
      <w:r>
        <w:t>If a probability distribution is fit to features of a manually annotated POS corpus, then elements with low probability (high anomaly score) will contain true annotation errors at a higher rate than elements selected by baseline detectors or random sampling.</w:t>
      </w:r>
    </w:p>
    <w:p>
      <w:r>
        <w:t xml:space="preserve"> </w:t>
      </w:r>
    </w:p>
    <w:p>
      <w:pPr>
        <w:pStyle w:val="Heading2"/>
      </w:pPr>
      <w:r>
        <w:t>Related Work</w:t>
      </w:r>
    </w:p>
    <w:p>
      <w:r>
        <w:t>Prior approaches detect annotation errors using three main strategies: (1) language-model (LM) based scoring, which flags tokens or spans with high surprisal or perplexity from a pre-trained LM; (2) reconstruction-based methods, which use denoising autoencoders to measure how well a model can reconstruct an input and treat large reconstruction error as anomalous; and (3) feature-based anomaly detectors (for example Isolation Forest) applied to engineered signals like edit distance, tag consistency, or surprisal. Limitations: LM-based scoring often confounds rare but valid constructions with annotation errors because LMs reflect usage frequency, not label correctness. Reconstruction methods can reconstruct noisy inputs and thus miss subtle label mismatches. Feature-based detectors depend on hand-crafted features and may not capture semantic or structural annotation errors. Synthetic perturbation work improves training data but often fails to match the distribution of natural annotation errors, reducing cross-domain generalization. Overall, existing methods lack a reproducible pipeline that evaluates synthetic-to-natural transfer, per-category performance, calibration for human review, and strict provenance for synthetic generation.</w:t>
      </w:r>
    </w:p>
    <w:p>
      <w:r>
        <w:t xml:space="preserve"> </w:t>
      </w:r>
    </w:p>
    <w:p>
      <w:pPr>
        <w:pStyle w:val="Heading2"/>
      </w:pPr>
      <w:r>
        <w:t>Abstract</w:t>
      </w:r>
    </w:p>
    <w:p>
      <w:r>
        <w:t>We address automatic identification of annotation errors in part-of-speech (POS) tagged corpora by treating error discovery as an anomaly detection problem. The approach fits probabilistic models over token-and-tag elements in a manually marked corpus and ranks elements by anomaly score; high-scoring elements are presented as likely annotation errors. We provide a reproducible pipeline that produces natural-error, synthetic-error, and gold-labeled evaluation streams and ships three baseline detectors: an LM-perplexity scorer, a denoising-transformer reconstruction scorer, and an Isolation Forest on linguistically informed features. The main contribution is an empirical evaluation of anomaly detection methods on POS annotation quality, including (1) cross-evaluation of synthetic-to-natural generalization, (2) per-category and per-severity performance, and (3) calibration and false-discovery control for human-review gating. Expected outcome: a validated, shareable workflow that flags annotation anomalies with high precision and calibrated scores, reducing human review cost and providing forensic insight into common annotation failure modes.</w:t>
      </w:r>
    </w:p>
    <w:p>
      <w:r>
        <w:t xml:space="preserve"> </w:t>
      </w:r>
    </w:p>
    <w:p>
      <w:pPr>
        <w:pStyle w:val="Heading2"/>
      </w:pPr>
      <w:r>
        <w:t>Experiments</w:t>
      </w:r>
    </w:p>
    <w:p>
      <w:r>
        <w:t>Datasets: Penn Treebank POS-tagged corpus (as canonical reference) and a v0.1 pilot English news corpus of 7,500 documents (~3–4.5M tokens) with three streams: natural-error samples, synthetic perturbations (2,000 instances balanced across five categories), and a gold-labeled evaluation set of 2,000 annotated error instances (≈400 per major category: surface, structural, semantic, alignment/label, distributional). Baselines: (A) LM-perplexity detector using GPT-2 small to compute token log-probabilities (lower probability = more anomalous); (B) denoising Transformer autoencoder reconstruction score (higher reconstruction loss = more anomalous); (C) Isolation Forest on engineered features: token surprisal (LM surprisal), edit-distance to suggested correction (string distance), POS-tag sequence likelihood, syntactic-parse anomaly score (tree mismatch), and metadata-consistency flags. Proposed method: fit a probabilistic density model over element-level features (e.g., tag-token pairs and local context embeddings) and compute anomaly scores as negative log-density (low density = anomaly). Evaluation metrics: Average Precision (AP / PR-AUC), precision@k (k=50,100), recall at precision≥90%, Expected Calibration Error (ECE, measures how well predicted probabilities match observed frequencies), AUROC, per-category AP, and decision-utility metric: expected human-review false discovery rate (FDR) controlled via Benjamini-Hochberg. Experimental setup: fixed random seeds [42,123,999]; train/validation/test splits stratified by category and source; temperature scaling for calibration on validation. Experiments: (1) Baseline comparison: run all detectors on the gold set and report metrics with 95% stratified-bootstrap CIs (10,000 resamples). (2) Synthetic→Natural generalization: train detectors on synthetic perturbations and test on held-out natural errors; report ΔAP and ΔECE. (3) Ablation: remove linguistic features from the Isolation Forest and measure AP drop; remove reconstruction loss from the ensemble and measure change. (4) Perturbation intensity sweep: low/medium/high intensity synthetic errors (three levels) and measure transfer. (5) Acquisition-weight tuning: grid-search α,β,γ,δ for composite active-learning acquisition score (uncertainty, disagreement, diversity, severity) and evaluate cost-per-positive and time-to-target-AP. Statistical tests: paired-bootstrap for model comparisons and Benjamini-Hochberg correction for multiple per-category tests. Reproducibility: publish config files, exact checkpoints (SHA/URL), Dockerfile, environment.yml, and CI smoke test that reproduces baseline AP on a 100–200 document sample within ±0.02.</w:t>
      </w:r>
    </w:p>
    <w:p>
      <w:r>
        <w:t xml:space="preserve"> </w:t>
      </w:r>
    </w:p>
    <w:p>
      <w:pPr>
        <w:pStyle w:val="Heading2"/>
      </w:pPr>
      <w:r>
        <w:t>Risk Factors And Limitations</w:t>
      </w:r>
    </w:p>
    <w:p>
      <w:r>
        <w:t>Sparse positive signal: true annotation errors are rare, so detectors may have few positives for reliable training and evaluation, causing high variance in AP estimates. Annotation noise: gold labels can disagree between annotators, limiting achievable precision and confounding evaluation. Synthetic realism gap: synthetic perturbations may not mimic natural annotation errors well, reducing transfer performance. LM nondeterminism: API-based LMs are not strictly reproducible and may change over time; outputs must be logged but exact reproduction may be impossible. Feature bias: engineered features can miss semantic or discourse-level errors. Computational limits: density estimation or autoencoders over large embedding spaces can be costly to train at scale. Privacy/legal limits: corpora may contain PII and legal constraints that restrict sharing or require redaction, which can alter signal. Generalization limits: methods tuned on English news and Penn Treebank may not generalize to other genres or languages without retuning. Calibration and FDR control rely on accurate p-value or null models; misspecification can lead to incorrect human-review rates.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